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6" w:rsidRPr="00EA2256" w:rsidRDefault="0094296D" w:rsidP="00E55052">
      <w:pPr>
        <w:pStyle w:val="NoSpacing"/>
        <w:jc w:val="both"/>
        <w:rPr>
          <w:rFonts w:ascii="Arial" w:hAnsi="Arial" w:cs="Arial"/>
          <w:b/>
          <w:sz w:val="24"/>
          <w:szCs w:val="24"/>
        </w:rPr>
      </w:pPr>
      <w:r w:rsidRPr="00EA2256">
        <w:rPr>
          <w:rFonts w:ascii="Arial" w:hAnsi="Arial" w:cs="Arial"/>
          <w:b/>
          <w:sz w:val="24"/>
          <w:szCs w:val="24"/>
        </w:rPr>
        <w:t>THE EFFECT</w:t>
      </w:r>
      <w:bookmarkStart w:id="0" w:name="_GoBack"/>
      <w:bookmarkEnd w:id="0"/>
      <w:r w:rsidRPr="00EA2256">
        <w:rPr>
          <w:rFonts w:ascii="Arial" w:hAnsi="Arial" w:cs="Arial"/>
          <w:b/>
          <w:sz w:val="24"/>
          <w:szCs w:val="24"/>
        </w:rPr>
        <w:t xml:space="preserve"> OF SOCIAL FUNCTIONING AND LIVING ARRANGEMENT ON TREATMENT INTENT, SPECIALIST ASSESSMENT AND TREATMENT UPTAKE FOR HEPATITIS C VIRUS INFECTION AMONG PEOPLE WITH A HISTORY OF INJECTING DRUG USE: THE ETHOS STUDY</w:t>
      </w:r>
    </w:p>
    <w:p w:rsidR="00EA2256" w:rsidRDefault="00EA2256" w:rsidP="00E55052">
      <w:pPr>
        <w:pStyle w:val="NoSpacing"/>
        <w:jc w:val="both"/>
        <w:rPr>
          <w:rFonts w:ascii="Arial" w:hAnsi="Arial" w:cs="Arial"/>
          <w:sz w:val="24"/>
          <w:szCs w:val="24"/>
        </w:rPr>
      </w:pPr>
    </w:p>
    <w:p w:rsidR="00EA2256" w:rsidRPr="00EA2256" w:rsidRDefault="00EA2256" w:rsidP="00E55052">
      <w:pPr>
        <w:pStyle w:val="NoSpacing"/>
        <w:jc w:val="both"/>
        <w:rPr>
          <w:rFonts w:ascii="Arial" w:hAnsi="Arial" w:cs="Arial"/>
          <w:sz w:val="24"/>
          <w:szCs w:val="24"/>
        </w:rPr>
      </w:pPr>
      <w:r w:rsidRPr="00EA2256">
        <w:rPr>
          <w:rFonts w:ascii="Arial" w:hAnsi="Arial" w:cs="Arial"/>
          <w:sz w:val="24"/>
          <w:szCs w:val="24"/>
          <w:u w:val="single"/>
        </w:rPr>
        <w:t>Fortier</w:t>
      </w:r>
      <w:r>
        <w:rPr>
          <w:rFonts w:ascii="Arial" w:hAnsi="Arial" w:cs="Arial"/>
          <w:sz w:val="24"/>
          <w:szCs w:val="24"/>
          <w:u w:val="single"/>
        </w:rPr>
        <w:t xml:space="preserve"> E</w:t>
      </w:r>
      <w:r w:rsidRPr="00EA2256">
        <w:rPr>
          <w:rFonts w:ascii="Arial" w:hAnsi="Arial" w:cs="Arial"/>
          <w:sz w:val="24"/>
          <w:szCs w:val="24"/>
          <w:vertAlign w:val="superscript"/>
        </w:rPr>
        <w:t>1,2,3</w:t>
      </w:r>
      <w:r w:rsidRPr="00EA2256">
        <w:rPr>
          <w:rFonts w:ascii="Arial" w:hAnsi="Arial" w:cs="Arial"/>
          <w:sz w:val="24"/>
          <w:szCs w:val="24"/>
        </w:rPr>
        <w:t>, Alavi</w:t>
      </w:r>
      <w:r>
        <w:rPr>
          <w:rFonts w:ascii="Arial" w:hAnsi="Arial" w:cs="Arial"/>
          <w:sz w:val="24"/>
          <w:szCs w:val="24"/>
        </w:rPr>
        <w:t xml:space="preserve"> M</w:t>
      </w:r>
      <w:r w:rsidRPr="00EA2256">
        <w:rPr>
          <w:rFonts w:ascii="Arial" w:hAnsi="Arial" w:cs="Arial"/>
          <w:sz w:val="24"/>
          <w:szCs w:val="24"/>
          <w:vertAlign w:val="superscript"/>
        </w:rPr>
        <w:t>3</w:t>
      </w:r>
      <w:r w:rsidRPr="00EA2256">
        <w:rPr>
          <w:rFonts w:ascii="Arial" w:hAnsi="Arial" w:cs="Arial"/>
          <w:sz w:val="24"/>
          <w:szCs w:val="24"/>
        </w:rPr>
        <w:t>, Micallef</w:t>
      </w:r>
      <w:r>
        <w:rPr>
          <w:rFonts w:ascii="Arial" w:hAnsi="Arial" w:cs="Arial"/>
          <w:sz w:val="24"/>
          <w:szCs w:val="24"/>
        </w:rPr>
        <w:t xml:space="preserve"> M</w:t>
      </w:r>
      <w:r w:rsidRPr="00EA2256">
        <w:rPr>
          <w:rFonts w:ascii="Arial" w:hAnsi="Arial" w:cs="Arial"/>
          <w:sz w:val="24"/>
          <w:szCs w:val="24"/>
          <w:vertAlign w:val="superscript"/>
        </w:rPr>
        <w:t>3</w:t>
      </w:r>
      <w:r w:rsidRPr="00EA2256">
        <w:rPr>
          <w:rFonts w:ascii="Arial" w:hAnsi="Arial" w:cs="Arial"/>
          <w:sz w:val="24"/>
          <w:szCs w:val="24"/>
        </w:rPr>
        <w:t>, Dunlop</w:t>
      </w:r>
      <w:r>
        <w:rPr>
          <w:rFonts w:ascii="Arial" w:hAnsi="Arial" w:cs="Arial"/>
          <w:sz w:val="24"/>
          <w:szCs w:val="24"/>
        </w:rPr>
        <w:t xml:space="preserve"> AJ</w:t>
      </w:r>
      <w:r w:rsidRPr="00EA2256">
        <w:rPr>
          <w:rFonts w:ascii="Arial" w:hAnsi="Arial" w:cs="Arial"/>
          <w:sz w:val="24"/>
          <w:szCs w:val="24"/>
          <w:vertAlign w:val="superscript"/>
        </w:rPr>
        <w:t>4,5</w:t>
      </w:r>
      <w:r w:rsidRPr="00EA2256">
        <w:rPr>
          <w:rFonts w:ascii="Arial" w:hAnsi="Arial" w:cs="Arial"/>
          <w:sz w:val="24"/>
          <w:szCs w:val="24"/>
        </w:rPr>
        <w:t xml:space="preserve">, </w:t>
      </w:r>
      <w:proofErr w:type="spellStart"/>
      <w:r w:rsidRPr="00EA2256">
        <w:rPr>
          <w:rFonts w:ascii="Arial" w:hAnsi="Arial" w:cs="Arial"/>
          <w:sz w:val="24"/>
          <w:szCs w:val="24"/>
        </w:rPr>
        <w:t>Balcomb</w:t>
      </w:r>
      <w:proofErr w:type="spellEnd"/>
      <w:r>
        <w:rPr>
          <w:rFonts w:ascii="Arial" w:hAnsi="Arial" w:cs="Arial"/>
          <w:sz w:val="24"/>
          <w:szCs w:val="24"/>
        </w:rPr>
        <w:t xml:space="preserve"> AC</w:t>
      </w:r>
      <w:r w:rsidRPr="00EA2256">
        <w:rPr>
          <w:rFonts w:ascii="Arial" w:hAnsi="Arial" w:cs="Arial"/>
          <w:sz w:val="24"/>
          <w:szCs w:val="24"/>
          <w:vertAlign w:val="superscript"/>
        </w:rPr>
        <w:t>6</w:t>
      </w:r>
      <w:r w:rsidRPr="00EA2256">
        <w:rPr>
          <w:rFonts w:ascii="Arial" w:hAnsi="Arial" w:cs="Arial"/>
          <w:sz w:val="24"/>
          <w:szCs w:val="24"/>
        </w:rPr>
        <w:t>, Day</w:t>
      </w:r>
      <w:r>
        <w:rPr>
          <w:rFonts w:ascii="Arial" w:hAnsi="Arial" w:cs="Arial"/>
          <w:sz w:val="24"/>
          <w:szCs w:val="24"/>
        </w:rPr>
        <w:t xml:space="preserve"> CA</w:t>
      </w:r>
      <w:r w:rsidRPr="00EA2256">
        <w:rPr>
          <w:rFonts w:ascii="Arial" w:hAnsi="Arial" w:cs="Arial"/>
          <w:sz w:val="24"/>
          <w:szCs w:val="24"/>
          <w:vertAlign w:val="superscript"/>
        </w:rPr>
        <w:t>7,8</w:t>
      </w:r>
      <w:r w:rsidRPr="00EA2256">
        <w:rPr>
          <w:rFonts w:ascii="Arial" w:hAnsi="Arial" w:cs="Arial"/>
          <w:sz w:val="24"/>
          <w:szCs w:val="24"/>
        </w:rPr>
        <w:t xml:space="preserve">, </w:t>
      </w:r>
      <w:proofErr w:type="spellStart"/>
      <w:r w:rsidRPr="00EA2256">
        <w:rPr>
          <w:rFonts w:ascii="Arial" w:hAnsi="Arial" w:cs="Arial"/>
          <w:sz w:val="24"/>
          <w:szCs w:val="24"/>
        </w:rPr>
        <w:t>Treloar</w:t>
      </w:r>
      <w:proofErr w:type="spellEnd"/>
      <w:r>
        <w:rPr>
          <w:rFonts w:ascii="Arial" w:hAnsi="Arial" w:cs="Arial"/>
          <w:sz w:val="24"/>
          <w:szCs w:val="24"/>
        </w:rPr>
        <w:t xml:space="preserve"> C</w:t>
      </w:r>
      <w:r w:rsidRPr="00EA2256">
        <w:rPr>
          <w:rFonts w:ascii="Arial" w:hAnsi="Arial" w:cs="Arial"/>
          <w:sz w:val="24"/>
          <w:szCs w:val="24"/>
          <w:vertAlign w:val="superscript"/>
        </w:rPr>
        <w:t>9</w:t>
      </w:r>
      <w:r w:rsidRPr="00EA2256">
        <w:rPr>
          <w:rFonts w:ascii="Arial" w:hAnsi="Arial" w:cs="Arial"/>
          <w:sz w:val="24"/>
          <w:szCs w:val="24"/>
        </w:rPr>
        <w:t>, Bath</w:t>
      </w:r>
      <w:r>
        <w:rPr>
          <w:rFonts w:ascii="Arial" w:hAnsi="Arial" w:cs="Arial"/>
          <w:sz w:val="24"/>
          <w:szCs w:val="24"/>
        </w:rPr>
        <w:t xml:space="preserve"> N</w:t>
      </w:r>
      <w:r w:rsidRPr="00EA2256">
        <w:rPr>
          <w:rFonts w:ascii="Arial" w:hAnsi="Arial" w:cs="Arial"/>
          <w:sz w:val="24"/>
          <w:szCs w:val="24"/>
          <w:vertAlign w:val="superscript"/>
        </w:rPr>
        <w:t>10</w:t>
      </w:r>
      <w:r w:rsidRPr="00EA2256">
        <w:rPr>
          <w:rFonts w:ascii="Arial" w:hAnsi="Arial" w:cs="Arial"/>
          <w:sz w:val="24"/>
          <w:szCs w:val="24"/>
        </w:rPr>
        <w:t>, Haber</w:t>
      </w:r>
      <w:r>
        <w:rPr>
          <w:rFonts w:ascii="Arial" w:hAnsi="Arial" w:cs="Arial"/>
          <w:sz w:val="24"/>
          <w:szCs w:val="24"/>
        </w:rPr>
        <w:t xml:space="preserve"> PS</w:t>
      </w:r>
      <w:r w:rsidRPr="00EA2256">
        <w:rPr>
          <w:rFonts w:ascii="Arial" w:hAnsi="Arial" w:cs="Arial"/>
          <w:sz w:val="24"/>
          <w:szCs w:val="24"/>
          <w:vertAlign w:val="superscript"/>
        </w:rPr>
        <w:t>7,11</w:t>
      </w:r>
      <w:r w:rsidRPr="00EA2256">
        <w:rPr>
          <w:rFonts w:ascii="Arial" w:hAnsi="Arial" w:cs="Arial"/>
          <w:sz w:val="24"/>
          <w:szCs w:val="24"/>
        </w:rPr>
        <w:t>, Dore</w:t>
      </w:r>
      <w:r>
        <w:rPr>
          <w:rFonts w:ascii="Arial" w:hAnsi="Arial" w:cs="Arial"/>
          <w:sz w:val="24"/>
          <w:szCs w:val="24"/>
        </w:rPr>
        <w:t xml:space="preserve"> GJ</w:t>
      </w:r>
      <w:r w:rsidRPr="00EA2256">
        <w:rPr>
          <w:rFonts w:ascii="Arial" w:hAnsi="Arial" w:cs="Arial"/>
          <w:sz w:val="24"/>
          <w:szCs w:val="24"/>
          <w:vertAlign w:val="superscript"/>
        </w:rPr>
        <w:t>3</w:t>
      </w:r>
      <w:r>
        <w:rPr>
          <w:rFonts w:ascii="Arial" w:hAnsi="Arial" w:cs="Arial"/>
          <w:sz w:val="24"/>
          <w:szCs w:val="24"/>
        </w:rPr>
        <w:t xml:space="preserve">, </w:t>
      </w:r>
      <w:proofErr w:type="spellStart"/>
      <w:r w:rsidRPr="00EA2256">
        <w:rPr>
          <w:rFonts w:ascii="Arial" w:hAnsi="Arial" w:cs="Arial"/>
          <w:sz w:val="24"/>
          <w:szCs w:val="24"/>
        </w:rPr>
        <w:t>Bruneau</w:t>
      </w:r>
      <w:proofErr w:type="spellEnd"/>
      <w:r>
        <w:rPr>
          <w:rFonts w:ascii="Arial" w:hAnsi="Arial" w:cs="Arial"/>
          <w:sz w:val="24"/>
          <w:szCs w:val="24"/>
        </w:rPr>
        <w:t xml:space="preserve"> J</w:t>
      </w:r>
      <w:r w:rsidRPr="00EA2256">
        <w:rPr>
          <w:rFonts w:ascii="Arial" w:hAnsi="Arial" w:cs="Arial"/>
          <w:sz w:val="24"/>
          <w:szCs w:val="24"/>
          <w:vertAlign w:val="superscript"/>
        </w:rPr>
        <w:t xml:space="preserve">1,2 </w:t>
      </w:r>
      <w:r>
        <w:rPr>
          <w:rFonts w:ascii="Arial" w:hAnsi="Arial" w:cs="Arial"/>
          <w:sz w:val="24"/>
          <w:szCs w:val="24"/>
        </w:rPr>
        <w:t xml:space="preserve">and </w:t>
      </w:r>
      <w:proofErr w:type="spellStart"/>
      <w:r w:rsidRPr="00EA2256">
        <w:rPr>
          <w:rFonts w:ascii="Arial" w:hAnsi="Arial" w:cs="Arial"/>
          <w:sz w:val="24"/>
          <w:szCs w:val="24"/>
        </w:rPr>
        <w:t>Grebely</w:t>
      </w:r>
      <w:proofErr w:type="spellEnd"/>
      <w:r>
        <w:rPr>
          <w:rFonts w:ascii="Arial" w:hAnsi="Arial" w:cs="Arial"/>
          <w:sz w:val="24"/>
          <w:szCs w:val="24"/>
        </w:rPr>
        <w:t xml:space="preserve"> J</w:t>
      </w:r>
      <w:r w:rsidRPr="00EA2256">
        <w:rPr>
          <w:rFonts w:ascii="Arial" w:hAnsi="Arial" w:cs="Arial"/>
          <w:sz w:val="24"/>
          <w:szCs w:val="24"/>
          <w:vertAlign w:val="superscript"/>
        </w:rPr>
        <w:t>3</w:t>
      </w:r>
      <w:r w:rsidRPr="00EA2256">
        <w:rPr>
          <w:rFonts w:ascii="Arial" w:hAnsi="Arial" w:cs="Arial"/>
          <w:sz w:val="24"/>
          <w:szCs w:val="24"/>
        </w:rPr>
        <w:t xml:space="preserve"> on behalf of the ETHOS Study Group</w:t>
      </w:r>
    </w:p>
    <w:p w:rsidR="00EA2256" w:rsidRPr="00EA2256" w:rsidRDefault="00EA2256" w:rsidP="00E55052">
      <w:pPr>
        <w:pStyle w:val="NoSpacing"/>
        <w:jc w:val="both"/>
        <w:rPr>
          <w:rFonts w:ascii="Arial" w:hAnsi="Arial" w:cs="Arial"/>
          <w:sz w:val="24"/>
          <w:szCs w:val="24"/>
        </w:rPr>
      </w:pPr>
    </w:p>
    <w:p w:rsidR="00EA2256" w:rsidRPr="00E55052" w:rsidRDefault="00EA2256" w:rsidP="00E55052">
      <w:pPr>
        <w:pStyle w:val="NoSpacing"/>
        <w:jc w:val="both"/>
        <w:rPr>
          <w:rFonts w:ascii="Arial" w:hAnsi="Arial" w:cs="Arial"/>
          <w:sz w:val="24"/>
          <w:szCs w:val="24"/>
          <w:lang w:eastAsia="en-US"/>
        </w:rPr>
      </w:pPr>
      <w:r w:rsidRPr="00E55052">
        <w:rPr>
          <w:rFonts w:ascii="Arial" w:hAnsi="Arial" w:cs="Arial"/>
          <w:sz w:val="24"/>
          <w:szCs w:val="24"/>
        </w:rPr>
        <w:t>1</w:t>
      </w:r>
      <w:r w:rsidRPr="00E55052">
        <w:rPr>
          <w:rFonts w:ascii="Arial" w:hAnsi="Arial" w:cs="Arial"/>
          <w:sz w:val="24"/>
          <w:szCs w:val="24"/>
          <w:lang w:eastAsia="en-US"/>
        </w:rPr>
        <w:t xml:space="preserve">Département de </w:t>
      </w:r>
      <w:proofErr w:type="spellStart"/>
      <w:r w:rsidRPr="00E55052">
        <w:rPr>
          <w:rFonts w:ascii="Arial" w:hAnsi="Arial" w:cs="Arial"/>
          <w:sz w:val="24"/>
          <w:szCs w:val="24"/>
          <w:lang w:eastAsia="en-US"/>
        </w:rPr>
        <w:t>médecine</w:t>
      </w:r>
      <w:proofErr w:type="spellEnd"/>
      <w:r w:rsidRPr="00E55052">
        <w:rPr>
          <w:rFonts w:ascii="Arial" w:hAnsi="Arial" w:cs="Arial"/>
          <w:sz w:val="24"/>
          <w:szCs w:val="24"/>
          <w:lang w:eastAsia="en-US"/>
        </w:rPr>
        <w:t xml:space="preserve"> </w:t>
      </w:r>
      <w:proofErr w:type="spellStart"/>
      <w:r w:rsidRPr="00E55052">
        <w:rPr>
          <w:rFonts w:ascii="Arial" w:hAnsi="Arial" w:cs="Arial"/>
          <w:sz w:val="24"/>
          <w:szCs w:val="24"/>
          <w:lang w:eastAsia="en-US"/>
        </w:rPr>
        <w:t>familiale</w:t>
      </w:r>
      <w:proofErr w:type="spellEnd"/>
      <w:r w:rsidRPr="00E55052">
        <w:rPr>
          <w:rFonts w:ascii="Arial" w:hAnsi="Arial" w:cs="Arial"/>
          <w:sz w:val="24"/>
          <w:szCs w:val="24"/>
          <w:lang w:eastAsia="en-US"/>
        </w:rPr>
        <w:t xml:space="preserve"> et de </w:t>
      </w:r>
      <w:proofErr w:type="spellStart"/>
      <w:r w:rsidRPr="00E55052">
        <w:rPr>
          <w:rFonts w:ascii="Arial" w:hAnsi="Arial" w:cs="Arial"/>
          <w:sz w:val="24"/>
          <w:szCs w:val="24"/>
          <w:lang w:eastAsia="en-US"/>
        </w:rPr>
        <w:t>médecine</w:t>
      </w:r>
      <w:proofErr w:type="spellEnd"/>
      <w:r w:rsidRPr="00E55052">
        <w:rPr>
          <w:rFonts w:ascii="Arial" w:hAnsi="Arial" w:cs="Arial"/>
          <w:sz w:val="24"/>
          <w:szCs w:val="24"/>
          <w:lang w:eastAsia="en-US"/>
        </w:rPr>
        <w:t xml:space="preserve"> </w:t>
      </w:r>
      <w:proofErr w:type="spellStart"/>
      <w:r w:rsidRPr="00E55052">
        <w:rPr>
          <w:rFonts w:ascii="Arial" w:hAnsi="Arial" w:cs="Arial"/>
          <w:sz w:val="24"/>
          <w:szCs w:val="24"/>
          <w:lang w:eastAsia="en-US"/>
        </w:rPr>
        <w:t>d'urgence</w:t>
      </w:r>
      <w:proofErr w:type="spellEnd"/>
      <w:r w:rsidRPr="00E55052">
        <w:rPr>
          <w:rFonts w:ascii="Arial" w:hAnsi="Arial" w:cs="Arial"/>
          <w:sz w:val="24"/>
          <w:szCs w:val="24"/>
          <w:lang w:eastAsia="en-US"/>
        </w:rPr>
        <w:t xml:space="preserve">, </w:t>
      </w:r>
      <w:proofErr w:type="spellStart"/>
      <w:r w:rsidRPr="00E55052">
        <w:rPr>
          <w:rFonts w:ascii="Arial" w:hAnsi="Arial" w:cs="Arial"/>
          <w:sz w:val="24"/>
          <w:szCs w:val="24"/>
          <w:lang w:eastAsia="en-US"/>
        </w:rPr>
        <w:t>Université</w:t>
      </w:r>
      <w:proofErr w:type="spellEnd"/>
      <w:r w:rsidRPr="00E55052">
        <w:rPr>
          <w:rFonts w:ascii="Arial" w:hAnsi="Arial" w:cs="Arial"/>
          <w:sz w:val="24"/>
          <w:szCs w:val="24"/>
          <w:lang w:eastAsia="en-US"/>
        </w:rPr>
        <w:t xml:space="preserve"> de Montréal, Montréal, QC, Canada</w:t>
      </w:r>
      <w:r w:rsidRPr="00E55052">
        <w:rPr>
          <w:rFonts w:ascii="Arial" w:hAnsi="Arial" w:cs="Arial"/>
          <w:sz w:val="24"/>
          <w:szCs w:val="24"/>
        </w:rPr>
        <w:t>; 2</w:t>
      </w:r>
      <w:r w:rsidRPr="00E55052">
        <w:rPr>
          <w:rFonts w:ascii="Arial" w:hAnsi="Arial" w:cs="Arial"/>
          <w:sz w:val="24"/>
          <w:szCs w:val="24"/>
          <w:lang w:eastAsia="en-US"/>
        </w:rPr>
        <w:t xml:space="preserve">Centre de Recherche du Centre </w:t>
      </w:r>
      <w:proofErr w:type="spellStart"/>
      <w:r w:rsidRPr="00E55052">
        <w:rPr>
          <w:rFonts w:ascii="Arial" w:hAnsi="Arial" w:cs="Arial"/>
          <w:sz w:val="24"/>
          <w:szCs w:val="24"/>
          <w:lang w:eastAsia="en-US"/>
        </w:rPr>
        <w:t>Hospitalier</w:t>
      </w:r>
      <w:proofErr w:type="spellEnd"/>
      <w:r w:rsidRPr="00E55052">
        <w:rPr>
          <w:rFonts w:ascii="Arial" w:hAnsi="Arial" w:cs="Arial"/>
          <w:sz w:val="24"/>
          <w:szCs w:val="24"/>
          <w:lang w:eastAsia="en-US"/>
        </w:rPr>
        <w:t xml:space="preserve"> de </w:t>
      </w:r>
      <w:proofErr w:type="spellStart"/>
      <w:r w:rsidRPr="00E55052">
        <w:rPr>
          <w:rFonts w:ascii="Arial" w:hAnsi="Arial" w:cs="Arial"/>
          <w:sz w:val="24"/>
          <w:szCs w:val="24"/>
          <w:lang w:eastAsia="en-US"/>
        </w:rPr>
        <w:t>l'Université</w:t>
      </w:r>
      <w:proofErr w:type="spellEnd"/>
      <w:r w:rsidRPr="00E55052">
        <w:rPr>
          <w:rFonts w:ascii="Arial" w:hAnsi="Arial" w:cs="Arial"/>
          <w:sz w:val="24"/>
          <w:szCs w:val="24"/>
          <w:lang w:eastAsia="en-US"/>
        </w:rPr>
        <w:t xml:space="preserve"> de Montréal, Montréal, QC, Canada; </w:t>
      </w:r>
      <w:r w:rsidRPr="00E55052">
        <w:rPr>
          <w:rFonts w:ascii="Arial" w:hAnsi="Arial" w:cs="Arial"/>
          <w:sz w:val="24"/>
          <w:szCs w:val="24"/>
        </w:rPr>
        <w:t xml:space="preserve">3The Kirby Institute, University of New South Wales, Sydney, NSW, Australia; 4University of Newcastle, Newcastle, NSW, Australia; </w:t>
      </w:r>
      <w:r w:rsidRPr="00E55052">
        <w:rPr>
          <w:rFonts w:ascii="Arial" w:hAnsi="Arial" w:cs="Arial"/>
          <w:iCs/>
          <w:sz w:val="24"/>
          <w:szCs w:val="24"/>
        </w:rPr>
        <w:t>5Drug and Alcohol Clinical Services, Hunter New England Local Health District, Newcastle, NSW, Australia; 6</w:t>
      </w:r>
      <w:r w:rsidRPr="00E55052">
        <w:rPr>
          <w:rStyle w:val="apple-style-span"/>
          <w:rFonts w:ascii="Arial" w:hAnsi="Arial" w:cs="Arial"/>
          <w:sz w:val="24"/>
          <w:szCs w:val="24"/>
        </w:rPr>
        <w:t xml:space="preserve">Clinic 96, Kite St Community Health Centre, Orange, NSW, Australia; </w:t>
      </w:r>
      <w:r w:rsidRPr="00E55052">
        <w:rPr>
          <w:rFonts w:ascii="Arial" w:hAnsi="Arial" w:cs="Arial"/>
          <w:iCs/>
          <w:sz w:val="24"/>
          <w:szCs w:val="24"/>
        </w:rPr>
        <w:t>7Drug Health Service, Royal Prince Alfred Hospital, Sydney, NSW, Australia; 8</w:t>
      </w:r>
      <w:r w:rsidRPr="00E55052">
        <w:rPr>
          <w:rFonts w:ascii="Arial" w:eastAsia="Arial Unicode MS" w:hAnsi="Arial" w:cs="Arial"/>
          <w:sz w:val="24"/>
          <w:szCs w:val="24"/>
          <w:bdr w:val="none" w:sz="0" w:space="0" w:color="auto" w:frame="1"/>
        </w:rPr>
        <w:t xml:space="preserve">Discipline of Addiction Medicine, Central Clinical School, Sydney Medical School, University of Sydney, Sydney, NSW, Australia; </w:t>
      </w:r>
      <w:r w:rsidRPr="00E55052">
        <w:rPr>
          <w:rFonts w:ascii="Arial" w:eastAsia="Times New Roman" w:hAnsi="Arial" w:cs="Arial"/>
          <w:iCs/>
          <w:color w:val="000000"/>
          <w:sz w:val="24"/>
          <w:szCs w:val="24"/>
        </w:rPr>
        <w:t xml:space="preserve">9Centre for Social Research in Health, The University of New South Wales, Sydney, NSW, Australia; </w:t>
      </w:r>
      <w:r w:rsidRPr="00E55052">
        <w:rPr>
          <w:rFonts w:ascii="Arial" w:hAnsi="Arial" w:cs="Arial"/>
          <w:iCs/>
          <w:color w:val="231F20"/>
          <w:sz w:val="24"/>
          <w:szCs w:val="24"/>
        </w:rPr>
        <w:t>10NSW Users &amp; AIDS Association, Inc., Sydney, NSW, Australia; 11</w:t>
      </w:r>
      <w:r w:rsidRPr="00E55052">
        <w:rPr>
          <w:rFonts w:ascii="Arial" w:eastAsia="Arial Unicode MS" w:hAnsi="Arial" w:cs="Arial"/>
          <w:sz w:val="24"/>
          <w:szCs w:val="24"/>
          <w:bdr w:val="none" w:sz="0" w:space="0" w:color="auto" w:frame="1"/>
        </w:rPr>
        <w:t>Sydney Medical School, University of Sydney, Sydney, NSW, Australia</w:t>
      </w:r>
      <w:r w:rsidRPr="00E55052">
        <w:rPr>
          <w:rFonts w:ascii="Arial" w:hAnsi="Arial" w:cs="Arial"/>
          <w:sz w:val="24"/>
          <w:szCs w:val="24"/>
          <w:lang w:eastAsia="en-US"/>
        </w:rPr>
        <w:t>.</w:t>
      </w:r>
    </w:p>
    <w:p w:rsidR="00EA2256" w:rsidRPr="00EA2256" w:rsidRDefault="00EA2256" w:rsidP="00E55052">
      <w:pPr>
        <w:pStyle w:val="NoSpacing"/>
        <w:jc w:val="both"/>
        <w:rPr>
          <w:rFonts w:ascii="Arial" w:hAnsi="Arial" w:cs="Arial"/>
          <w:sz w:val="24"/>
          <w:szCs w:val="24"/>
          <w:lang w:eastAsia="en-US"/>
        </w:rPr>
      </w:pPr>
    </w:p>
    <w:p w:rsidR="00EA2256" w:rsidRPr="00EA2256" w:rsidRDefault="00EA2256" w:rsidP="00E55052">
      <w:pPr>
        <w:pStyle w:val="ETHOSSTYLE"/>
        <w:spacing w:line="240" w:lineRule="auto"/>
        <w:rPr>
          <w:rFonts w:ascii="Arial" w:hAnsi="Arial"/>
          <w:sz w:val="24"/>
          <w:szCs w:val="24"/>
          <w:shd w:val="clear" w:color="auto" w:fill="FFFFFF"/>
        </w:rPr>
      </w:pPr>
      <w:r w:rsidRPr="00EA2256">
        <w:rPr>
          <w:rFonts w:ascii="Arial" w:hAnsi="Arial"/>
          <w:b/>
          <w:sz w:val="24"/>
          <w:szCs w:val="24"/>
        </w:rPr>
        <w:t>Introduction:</w:t>
      </w:r>
      <w:r w:rsidR="00E55052">
        <w:rPr>
          <w:rFonts w:ascii="Arial" w:hAnsi="Arial"/>
          <w:b/>
          <w:sz w:val="24"/>
          <w:szCs w:val="24"/>
        </w:rPr>
        <w:t xml:space="preserve"> </w:t>
      </w:r>
      <w:r w:rsidRPr="00EA2256">
        <w:rPr>
          <w:rFonts w:ascii="Arial" w:hAnsi="Arial"/>
          <w:sz w:val="24"/>
          <w:szCs w:val="24"/>
        </w:rPr>
        <w:t>The objective was to</w:t>
      </w:r>
      <w:r w:rsidRPr="00EA2256">
        <w:rPr>
          <w:rFonts w:ascii="Arial" w:hAnsi="Arial"/>
          <w:sz w:val="24"/>
          <w:szCs w:val="24"/>
          <w:shd w:val="clear" w:color="auto" w:fill="FFFFFF"/>
        </w:rPr>
        <w:t xml:space="preserve"> assess social functioning and its association with treatment intent, specialist assessment and treatment uptake for hepatitis C virus (HCV) infection </w:t>
      </w:r>
      <w:r w:rsidRPr="00EA2256">
        <w:rPr>
          <w:rFonts w:ascii="Arial" w:hAnsi="Arial"/>
          <w:sz w:val="24"/>
          <w:szCs w:val="24"/>
        </w:rPr>
        <w:t>among people with a history of injecting drug use</w:t>
      </w:r>
      <w:r w:rsidRPr="00EA2256">
        <w:rPr>
          <w:rFonts w:ascii="Arial" w:hAnsi="Arial"/>
          <w:sz w:val="24"/>
          <w:szCs w:val="24"/>
          <w:shd w:val="clear" w:color="auto" w:fill="FFFFFF"/>
        </w:rPr>
        <w:t>.</w:t>
      </w:r>
    </w:p>
    <w:p w:rsidR="00EA2256" w:rsidRPr="00EA2256" w:rsidRDefault="00EA2256" w:rsidP="00E55052">
      <w:pPr>
        <w:pStyle w:val="ETHOSSTYLE"/>
        <w:spacing w:line="240" w:lineRule="auto"/>
        <w:rPr>
          <w:rFonts w:ascii="Arial" w:hAnsi="Arial"/>
          <w:sz w:val="24"/>
          <w:szCs w:val="24"/>
          <w:shd w:val="clear" w:color="auto" w:fill="FFFFFF"/>
        </w:rPr>
      </w:pPr>
    </w:p>
    <w:p w:rsidR="00EA2256" w:rsidRPr="00EA2256" w:rsidRDefault="00EA2256" w:rsidP="00E55052">
      <w:pPr>
        <w:pStyle w:val="ETHOSSTYLE"/>
        <w:spacing w:line="240" w:lineRule="auto"/>
        <w:rPr>
          <w:rFonts w:ascii="Arial" w:hAnsi="Arial"/>
          <w:sz w:val="24"/>
          <w:szCs w:val="24"/>
          <w:shd w:val="clear" w:color="auto" w:fill="FFFFFF"/>
        </w:rPr>
      </w:pPr>
      <w:r w:rsidRPr="00EA2256">
        <w:rPr>
          <w:rFonts w:ascii="Arial" w:hAnsi="Arial"/>
          <w:b/>
          <w:sz w:val="24"/>
          <w:szCs w:val="24"/>
        </w:rPr>
        <w:t>Methods:</w:t>
      </w:r>
      <w:r w:rsidR="00E55052">
        <w:rPr>
          <w:rFonts w:ascii="Arial" w:hAnsi="Arial"/>
          <w:b/>
          <w:sz w:val="24"/>
          <w:szCs w:val="24"/>
        </w:rPr>
        <w:t xml:space="preserve"> </w:t>
      </w:r>
      <w:r w:rsidRPr="00EA2256">
        <w:rPr>
          <w:rFonts w:ascii="Arial" w:hAnsi="Arial"/>
          <w:sz w:val="24"/>
          <w:szCs w:val="24"/>
        </w:rPr>
        <w:t>ETHOS is a prospective observational cohort</w:t>
      </w:r>
      <w:r w:rsidRPr="00EA2256">
        <w:rPr>
          <w:rFonts w:ascii="Arial" w:hAnsi="Arial"/>
          <w:iCs/>
          <w:sz w:val="24"/>
          <w:szCs w:val="24"/>
        </w:rPr>
        <w:t xml:space="preserve"> evaluating the provision of HCV assessment and treatment among people with chronic HCV and a history of injecting drug use, recruited from </w:t>
      </w:r>
      <w:r w:rsidRPr="00EA2256">
        <w:rPr>
          <w:rFonts w:ascii="Arial" w:hAnsi="Arial"/>
          <w:sz w:val="24"/>
          <w:szCs w:val="24"/>
        </w:rPr>
        <w:t xml:space="preserve">nine community health centres and opioid substitution treatment clinics </w:t>
      </w:r>
      <w:r w:rsidRPr="00EA2256">
        <w:rPr>
          <w:rFonts w:ascii="Arial" w:hAnsi="Arial"/>
          <w:sz w:val="24"/>
          <w:szCs w:val="24"/>
          <w:lang w:val="en-CA"/>
        </w:rPr>
        <w:t>(NSW, Australia)</w:t>
      </w:r>
      <w:r w:rsidRPr="00EA2256">
        <w:rPr>
          <w:rFonts w:ascii="Arial" w:hAnsi="Arial"/>
          <w:sz w:val="24"/>
          <w:szCs w:val="24"/>
        </w:rPr>
        <w:t>. Social functioning was assessed using a short form of the</w:t>
      </w:r>
      <w:r w:rsidRPr="00EA2256">
        <w:rPr>
          <w:rFonts w:ascii="Arial" w:hAnsi="Arial"/>
          <w:i/>
          <w:sz w:val="24"/>
          <w:szCs w:val="24"/>
        </w:rPr>
        <w:t xml:space="preserve"> Opioid Treatment Index</w:t>
      </w:r>
      <w:r w:rsidRPr="00EA2256">
        <w:rPr>
          <w:rFonts w:ascii="Arial" w:hAnsi="Arial"/>
          <w:sz w:val="24"/>
          <w:szCs w:val="24"/>
        </w:rPr>
        <w:t xml:space="preserve"> social functioning scale. Those classified in the highest quartile (score &gt;6) were considered having lower social functioning. Analyses were performed using logistic regression.</w:t>
      </w:r>
    </w:p>
    <w:p w:rsidR="00EA2256" w:rsidRPr="00EA2256" w:rsidRDefault="00EA2256" w:rsidP="00E55052">
      <w:pPr>
        <w:pStyle w:val="ETHOSSTYLE"/>
        <w:spacing w:line="240" w:lineRule="auto"/>
        <w:rPr>
          <w:rFonts w:ascii="Arial" w:hAnsi="Arial"/>
          <w:sz w:val="24"/>
          <w:szCs w:val="24"/>
          <w:shd w:val="clear" w:color="auto" w:fill="FFFFFF"/>
        </w:rPr>
      </w:pPr>
    </w:p>
    <w:p w:rsidR="00EA2256" w:rsidRPr="00EA2256" w:rsidRDefault="00EA2256" w:rsidP="00E55052">
      <w:pPr>
        <w:pStyle w:val="ETHOSSTYLE"/>
        <w:spacing w:line="240" w:lineRule="auto"/>
        <w:rPr>
          <w:rFonts w:ascii="Arial" w:hAnsi="Arial"/>
          <w:sz w:val="24"/>
          <w:szCs w:val="24"/>
          <w:shd w:val="clear" w:color="auto" w:fill="FFFFFF"/>
        </w:rPr>
      </w:pPr>
      <w:r w:rsidRPr="00EA2256">
        <w:rPr>
          <w:rFonts w:ascii="Arial" w:hAnsi="Arial"/>
          <w:b/>
          <w:sz w:val="24"/>
          <w:szCs w:val="24"/>
        </w:rPr>
        <w:t>Results:</w:t>
      </w:r>
      <w:r w:rsidR="00E55052">
        <w:rPr>
          <w:rFonts w:ascii="Arial" w:hAnsi="Arial"/>
          <w:b/>
          <w:sz w:val="24"/>
          <w:szCs w:val="24"/>
        </w:rPr>
        <w:t xml:space="preserve"> </w:t>
      </w:r>
      <w:r w:rsidRPr="00EA2256">
        <w:rPr>
          <w:rFonts w:ascii="Arial" w:hAnsi="Arial"/>
          <w:sz w:val="24"/>
          <w:szCs w:val="24"/>
        </w:rPr>
        <w:t>Among 415 participants (mean age 41 years, 71% male), 24% were considered having lower social functioning, 70% had early HCV treatment intent (intention to be treated in the next 12 months), 53% were assessed by a specialist and 27% initiated treatment. Lower social functioning was independently associated with unemployment, unstable housing, recent injecting drug use and moderate to extremely severe symptoms of depression, anxiety and stress. Lower social functioning was independently associated with reduced early HCV treatment intent (</w:t>
      </w:r>
      <w:proofErr w:type="spellStart"/>
      <w:r w:rsidRPr="00EA2256">
        <w:rPr>
          <w:rFonts w:ascii="Arial" w:hAnsi="Arial"/>
          <w:sz w:val="24"/>
          <w:szCs w:val="24"/>
        </w:rPr>
        <w:t>aOR</w:t>
      </w:r>
      <w:proofErr w:type="spellEnd"/>
      <w:r w:rsidRPr="00EA2256">
        <w:rPr>
          <w:rFonts w:ascii="Arial" w:hAnsi="Arial"/>
          <w:sz w:val="24"/>
          <w:szCs w:val="24"/>
        </w:rPr>
        <w:t xml:space="preserve"> 0.51, 95% CI 0.30-0.84) and lower specialist assessment (</w:t>
      </w:r>
      <w:proofErr w:type="spellStart"/>
      <w:r w:rsidRPr="00EA2256">
        <w:rPr>
          <w:rFonts w:ascii="Arial" w:hAnsi="Arial"/>
          <w:sz w:val="24"/>
          <w:szCs w:val="24"/>
        </w:rPr>
        <w:t>aOR</w:t>
      </w:r>
      <w:proofErr w:type="spellEnd"/>
      <w:r w:rsidRPr="00EA2256">
        <w:rPr>
          <w:rFonts w:ascii="Arial" w:hAnsi="Arial"/>
          <w:sz w:val="24"/>
          <w:szCs w:val="24"/>
        </w:rPr>
        <w:t xml:space="preserve"> 0.48, 95% CI 0.29-0.79), but not HCV treatment uptake (</w:t>
      </w:r>
      <w:proofErr w:type="spellStart"/>
      <w:r w:rsidRPr="00EA2256">
        <w:rPr>
          <w:rFonts w:ascii="Arial" w:hAnsi="Arial"/>
          <w:sz w:val="24"/>
          <w:szCs w:val="24"/>
        </w:rPr>
        <w:t>aOR</w:t>
      </w:r>
      <w:proofErr w:type="spellEnd"/>
      <w:r w:rsidRPr="00EA2256">
        <w:rPr>
          <w:rFonts w:ascii="Arial" w:hAnsi="Arial"/>
          <w:sz w:val="24"/>
          <w:szCs w:val="24"/>
        </w:rPr>
        <w:t xml:space="preserve"> 0.76, 95% CI 0.40-1.43). Living with someone was independently associated with HCV treatment uptake (with someone and children: </w:t>
      </w:r>
      <w:proofErr w:type="spellStart"/>
      <w:r w:rsidRPr="00EA2256">
        <w:rPr>
          <w:rFonts w:ascii="Arial" w:hAnsi="Arial"/>
          <w:sz w:val="24"/>
          <w:szCs w:val="24"/>
        </w:rPr>
        <w:t>aOR</w:t>
      </w:r>
      <w:proofErr w:type="spellEnd"/>
      <w:r w:rsidRPr="00EA2256">
        <w:rPr>
          <w:rFonts w:ascii="Arial" w:hAnsi="Arial"/>
          <w:sz w:val="24"/>
          <w:szCs w:val="24"/>
        </w:rPr>
        <w:t xml:space="preserve"> 2.28, 95% CI 1.01-5.14; with someone and no children: </w:t>
      </w:r>
      <w:proofErr w:type="spellStart"/>
      <w:r w:rsidRPr="00EA2256">
        <w:rPr>
          <w:rFonts w:ascii="Arial" w:hAnsi="Arial"/>
          <w:sz w:val="24"/>
          <w:szCs w:val="24"/>
        </w:rPr>
        <w:t>aOR</w:t>
      </w:r>
      <w:proofErr w:type="spellEnd"/>
      <w:r w:rsidRPr="00EA2256">
        <w:rPr>
          <w:rFonts w:ascii="Arial" w:hAnsi="Arial"/>
          <w:sz w:val="24"/>
          <w:szCs w:val="24"/>
        </w:rPr>
        <w:t xml:space="preserve"> 2.36, 95% CI 1.30-4.31), but not early HCV treatment intent or specialist assessment.</w:t>
      </w:r>
    </w:p>
    <w:p w:rsidR="00502DE5" w:rsidRPr="00EA2256" w:rsidRDefault="00502DE5" w:rsidP="00E55052">
      <w:pPr>
        <w:pStyle w:val="ETHOSSTYLE"/>
        <w:spacing w:line="240" w:lineRule="auto"/>
        <w:rPr>
          <w:rFonts w:ascii="Arial" w:hAnsi="Arial"/>
          <w:sz w:val="24"/>
          <w:szCs w:val="24"/>
          <w:shd w:val="clear" w:color="auto" w:fill="FFFFFF"/>
        </w:rPr>
      </w:pPr>
    </w:p>
    <w:p w:rsidR="00EA2256" w:rsidRDefault="00EA2256" w:rsidP="00E55052">
      <w:pPr>
        <w:pStyle w:val="ETHOSSTYLE"/>
        <w:spacing w:line="240" w:lineRule="auto"/>
        <w:rPr>
          <w:rFonts w:ascii="Arial" w:hAnsi="Arial"/>
          <w:b/>
          <w:sz w:val="24"/>
          <w:szCs w:val="24"/>
        </w:rPr>
      </w:pPr>
      <w:r w:rsidRPr="00EA2256">
        <w:rPr>
          <w:rFonts w:ascii="Arial" w:hAnsi="Arial"/>
          <w:b/>
          <w:sz w:val="24"/>
          <w:szCs w:val="24"/>
        </w:rPr>
        <w:t>Conclusion:</w:t>
      </w:r>
      <w:r w:rsidR="00E55052">
        <w:rPr>
          <w:rFonts w:ascii="Arial" w:hAnsi="Arial"/>
          <w:b/>
          <w:sz w:val="24"/>
          <w:szCs w:val="24"/>
        </w:rPr>
        <w:t xml:space="preserve"> </w:t>
      </w:r>
      <w:r w:rsidRPr="00EA2256">
        <w:rPr>
          <w:rFonts w:ascii="Arial" w:hAnsi="Arial"/>
          <w:sz w:val="24"/>
          <w:szCs w:val="24"/>
        </w:rPr>
        <w:t xml:space="preserve">This study highlights the need for the </w:t>
      </w:r>
      <w:r w:rsidRPr="00EA2256">
        <w:rPr>
          <w:rFonts w:ascii="Arial" w:eastAsia="Arial Unicode MS" w:hAnsi="Arial"/>
          <w:sz w:val="24"/>
          <w:szCs w:val="24"/>
          <w:shd w:val="clear" w:color="auto" w:fill="FFFFFF"/>
        </w:rPr>
        <w:t xml:space="preserve">development and implementation of </w:t>
      </w:r>
      <w:r w:rsidRPr="00EA2256">
        <w:rPr>
          <w:rFonts w:ascii="Arial" w:hAnsi="Arial"/>
          <w:sz w:val="24"/>
          <w:szCs w:val="24"/>
          <w:shd w:val="clear" w:color="auto" w:fill="FFFFFF"/>
        </w:rPr>
        <w:t xml:space="preserve">strategies targeting people who inject drugs with lower social functioning to </w:t>
      </w:r>
      <w:r w:rsidRPr="00EA2256">
        <w:rPr>
          <w:rFonts w:ascii="Arial" w:hAnsi="Arial"/>
          <w:sz w:val="24"/>
          <w:szCs w:val="24"/>
          <w:shd w:val="clear" w:color="auto" w:fill="FFFFFF"/>
        </w:rPr>
        <w:lastRenderedPageBreak/>
        <w:t xml:space="preserve">enhance HCV treatment intent and specialist assessment. Further, strategies to enhance </w:t>
      </w:r>
      <w:r w:rsidRPr="00EA2256">
        <w:rPr>
          <w:rFonts w:ascii="Arial" w:hAnsi="Arial"/>
          <w:sz w:val="24"/>
          <w:szCs w:val="24"/>
        </w:rPr>
        <w:t>social support may play a role in increasing HCV treatment uptake.</w:t>
      </w:r>
    </w:p>
    <w:p w:rsidR="00EA2256" w:rsidRDefault="00EA2256" w:rsidP="00E55052">
      <w:pPr>
        <w:pStyle w:val="ETHOSSTYLE"/>
        <w:spacing w:line="240" w:lineRule="auto"/>
        <w:rPr>
          <w:rFonts w:ascii="Arial" w:hAnsi="Arial"/>
          <w:b/>
          <w:sz w:val="24"/>
          <w:szCs w:val="24"/>
        </w:rPr>
      </w:pPr>
    </w:p>
    <w:p w:rsidR="00EA2256" w:rsidRPr="00C52D30" w:rsidRDefault="00EA2256" w:rsidP="00E55052">
      <w:pPr>
        <w:pStyle w:val="ETHOSSTYLE"/>
        <w:spacing w:line="240" w:lineRule="auto"/>
        <w:rPr>
          <w:rFonts w:ascii="Arial" w:hAnsi="Arial"/>
          <w:sz w:val="24"/>
          <w:szCs w:val="24"/>
        </w:rPr>
      </w:pPr>
      <w:r w:rsidRPr="00C52D30">
        <w:rPr>
          <w:rFonts w:ascii="Arial" w:hAnsi="Arial"/>
          <w:b/>
          <w:sz w:val="24"/>
          <w:szCs w:val="24"/>
        </w:rPr>
        <w:t>Disclosure of Interest Statement:</w:t>
      </w:r>
      <w:r w:rsidR="00E55052">
        <w:rPr>
          <w:rFonts w:ascii="Arial" w:hAnsi="Arial"/>
          <w:b/>
          <w:sz w:val="24"/>
          <w:szCs w:val="24"/>
        </w:rPr>
        <w:t xml:space="preserve"> </w:t>
      </w:r>
      <w:r w:rsidR="00EC78E5" w:rsidRPr="00C52D30">
        <w:rPr>
          <w:rFonts w:ascii="Arial" w:hAnsi="Arial"/>
          <w:sz w:val="24"/>
          <w:szCs w:val="24"/>
        </w:rPr>
        <w:t xml:space="preserve">The Kirby Institute is funded by the Australian Government Department of Health and Ageing. The findings and views expressed in this publication are </w:t>
      </w:r>
      <w:r w:rsidR="00C52D30" w:rsidRPr="00C52D30">
        <w:rPr>
          <w:rFonts w:ascii="Arial" w:hAnsi="Arial"/>
          <w:sz w:val="24"/>
          <w:szCs w:val="24"/>
        </w:rPr>
        <w:t xml:space="preserve">those of the authors and </w:t>
      </w:r>
      <w:r w:rsidR="00EC78E5" w:rsidRPr="00C52D30">
        <w:rPr>
          <w:rFonts w:ascii="Arial" w:hAnsi="Arial"/>
          <w:sz w:val="24"/>
          <w:szCs w:val="24"/>
        </w:rPr>
        <w:t xml:space="preserve">do not necessarily represent the position of the Australian Government. </w:t>
      </w:r>
      <w:r w:rsidR="00EC78E5" w:rsidRPr="00C52D30">
        <w:rPr>
          <w:rFonts w:ascii="Arial" w:hAnsi="Arial"/>
          <w:sz w:val="24"/>
          <w:szCs w:val="24"/>
          <w:lang w:val="en-US"/>
        </w:rPr>
        <w:t>This work was supported by the National Health and Medical Research Council (</w:t>
      </w:r>
      <w:r w:rsidR="00EC78E5" w:rsidRPr="00C52D30">
        <w:rPr>
          <w:rFonts w:ascii="Arial" w:hAnsi="Arial"/>
          <w:sz w:val="24"/>
          <w:szCs w:val="24"/>
        </w:rPr>
        <w:t>NHMRC</w:t>
      </w:r>
      <w:r w:rsidR="00C52D30" w:rsidRPr="00C52D30">
        <w:rPr>
          <w:rFonts w:ascii="Arial" w:hAnsi="Arial"/>
          <w:sz w:val="24"/>
          <w:szCs w:val="24"/>
        </w:rPr>
        <w:t>,</w:t>
      </w:r>
      <w:r w:rsidR="00EC78E5" w:rsidRPr="00C52D30">
        <w:rPr>
          <w:rFonts w:ascii="Arial" w:hAnsi="Arial"/>
          <w:sz w:val="24"/>
          <w:szCs w:val="24"/>
        </w:rPr>
        <w:t xml:space="preserve"> 568985) and New South Wales Health. None of the authors has commercial relationships that might pose a conflict of interest in connection with this work.</w:t>
      </w:r>
      <w:r w:rsidR="00C52D30" w:rsidRPr="00C52D30">
        <w:rPr>
          <w:rFonts w:ascii="Arial" w:hAnsi="Arial"/>
          <w:sz w:val="24"/>
          <w:szCs w:val="24"/>
        </w:rPr>
        <w:t xml:space="preserve"> EF is supported through a Canadian Institutes of Health Research (CIHR) M.D</w:t>
      </w:r>
      <w:proofErr w:type="gramStart"/>
      <w:r w:rsidR="00C52D30" w:rsidRPr="00C52D30">
        <w:rPr>
          <w:rFonts w:ascii="Arial" w:hAnsi="Arial"/>
          <w:sz w:val="24"/>
          <w:szCs w:val="24"/>
        </w:rPr>
        <w:t>./</w:t>
      </w:r>
      <w:proofErr w:type="gramEnd"/>
      <w:r w:rsidR="00C52D30" w:rsidRPr="00C52D30">
        <w:rPr>
          <w:rFonts w:ascii="Arial" w:hAnsi="Arial"/>
          <w:sz w:val="24"/>
          <w:szCs w:val="24"/>
        </w:rPr>
        <w:t>Ph.D. scholarship and a National CIHR Research Training Program in Hepatitis C (NCRTP-</w:t>
      </w:r>
      <w:proofErr w:type="spellStart"/>
      <w:r w:rsidR="00C52D30" w:rsidRPr="00C52D30">
        <w:rPr>
          <w:rFonts w:ascii="Arial" w:hAnsi="Arial"/>
          <w:sz w:val="24"/>
          <w:szCs w:val="24"/>
        </w:rPr>
        <w:t>HepC</w:t>
      </w:r>
      <w:proofErr w:type="spellEnd"/>
      <w:r w:rsidR="00C52D30" w:rsidRPr="00C52D30">
        <w:rPr>
          <w:rFonts w:ascii="Arial" w:hAnsi="Arial"/>
          <w:sz w:val="24"/>
          <w:szCs w:val="24"/>
        </w:rPr>
        <w:t>) Ph.D. scholarship.</w:t>
      </w:r>
    </w:p>
    <w:sectPr w:rsidR="00EA2256" w:rsidRPr="00C52D30" w:rsidSect="00E55052">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A2256"/>
    <w:rsid w:val="000921A3"/>
    <w:rsid w:val="00473AE3"/>
    <w:rsid w:val="0050266F"/>
    <w:rsid w:val="00502DE5"/>
    <w:rsid w:val="0094296D"/>
    <w:rsid w:val="009A77AC"/>
    <w:rsid w:val="00C52D30"/>
    <w:rsid w:val="00CE3064"/>
    <w:rsid w:val="00E55052"/>
    <w:rsid w:val="00EA2256"/>
    <w:rsid w:val="00EC7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2256"/>
  </w:style>
  <w:style w:type="paragraph" w:styleId="NoSpacing">
    <w:name w:val="No Spacing"/>
    <w:link w:val="NoSpacingChar"/>
    <w:uiPriority w:val="1"/>
    <w:qFormat/>
    <w:rsid w:val="00EA2256"/>
    <w:pPr>
      <w:spacing w:after="0" w:line="240" w:lineRule="auto"/>
    </w:pPr>
    <w:rPr>
      <w:rFonts w:eastAsiaTheme="minorEastAsia"/>
      <w:lang w:eastAsia="en-AU"/>
    </w:rPr>
  </w:style>
  <w:style w:type="character" w:customStyle="1" w:styleId="NoSpacingChar">
    <w:name w:val="No Spacing Char"/>
    <w:basedOn w:val="DefaultParagraphFont"/>
    <w:link w:val="NoSpacing"/>
    <w:uiPriority w:val="1"/>
    <w:rsid w:val="00EA2256"/>
    <w:rPr>
      <w:rFonts w:eastAsiaTheme="minorEastAsia"/>
      <w:lang w:eastAsia="en-AU"/>
    </w:rPr>
  </w:style>
  <w:style w:type="paragraph" w:customStyle="1" w:styleId="ETHOSSTYLE">
    <w:name w:val="ETHOS STYLE"/>
    <w:basedOn w:val="Normal"/>
    <w:qFormat/>
    <w:rsid w:val="00EA2256"/>
    <w:pPr>
      <w:spacing w:after="0" w:line="360" w:lineRule="auto"/>
      <w:jc w:val="both"/>
      <w:outlineLvl w:val="0"/>
    </w:pPr>
    <w:rPr>
      <w:rFonts w:ascii="Calibri" w:eastAsia="Times New Roman" w:hAnsi="Calibri" w:cs="Arial"/>
      <w:color w:val="000000"/>
      <w:lang w:eastAsia="en-AU"/>
    </w:rPr>
  </w:style>
  <w:style w:type="character" w:customStyle="1" w:styleId="bodytext">
    <w:name w:val="bodytext"/>
    <w:basedOn w:val="DefaultParagraphFont"/>
    <w:uiPriority w:val="99"/>
    <w:rsid w:val="00EA225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Efortier</dc:creator>
  <cp:lastModifiedBy>Rini Das</cp:lastModifiedBy>
  <cp:revision>4</cp:revision>
  <dcterms:created xsi:type="dcterms:W3CDTF">2015-05-11T01:35:00Z</dcterms:created>
  <dcterms:modified xsi:type="dcterms:W3CDTF">2015-05-20T23:56:00Z</dcterms:modified>
</cp:coreProperties>
</file>