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A" w:rsidRPr="00EF3850" w:rsidRDefault="00EF3850" w:rsidP="004B2B3A">
      <w:pPr>
        <w:rPr>
          <w:rFonts w:ascii="Arial" w:hAnsi="Arial" w:cs="Arial"/>
          <w:b/>
        </w:rPr>
      </w:pPr>
      <w:r w:rsidRPr="00EF3850">
        <w:rPr>
          <w:rFonts w:ascii="Arial" w:hAnsi="Arial" w:cs="Arial"/>
          <w:b/>
        </w:rPr>
        <w:t>HEPATITIS C TREATMENT ACCESS VIA A COMMUNITY DRUG TREATMENT SERVICE</w:t>
      </w:r>
    </w:p>
    <w:p w:rsidR="0096704A" w:rsidRPr="00EF3850" w:rsidRDefault="0096704A" w:rsidP="004B2B3A">
      <w:pPr>
        <w:rPr>
          <w:rFonts w:ascii="Arial" w:hAnsi="Arial" w:cs="Arial"/>
        </w:rPr>
      </w:pPr>
    </w:p>
    <w:p w:rsidR="0096704A" w:rsidRPr="00EF3850" w:rsidRDefault="0096704A" w:rsidP="004B2B3A">
      <w:pPr>
        <w:rPr>
          <w:rFonts w:ascii="Arial" w:hAnsi="Arial" w:cs="Arial"/>
          <w:vertAlign w:val="superscript"/>
        </w:rPr>
      </w:pPr>
      <w:r w:rsidRPr="00EF3850">
        <w:rPr>
          <w:rFonts w:ascii="Arial" w:hAnsi="Arial" w:cs="Arial"/>
          <w:u w:val="single"/>
        </w:rPr>
        <w:t>Connelly CR</w:t>
      </w:r>
      <w:r w:rsidRPr="00EF3850">
        <w:rPr>
          <w:rFonts w:ascii="Arial" w:hAnsi="Arial" w:cs="Arial"/>
          <w:u w:val="single"/>
          <w:vertAlign w:val="superscript"/>
        </w:rPr>
        <w:t>1</w:t>
      </w:r>
      <w:r w:rsidRPr="00EF3850">
        <w:rPr>
          <w:rFonts w:ascii="Arial" w:hAnsi="Arial" w:cs="Arial"/>
        </w:rPr>
        <w:t>, Minihane J</w:t>
      </w:r>
      <w:r w:rsidRPr="00EF3850">
        <w:rPr>
          <w:rFonts w:ascii="Arial" w:hAnsi="Arial" w:cs="Arial"/>
          <w:vertAlign w:val="superscript"/>
        </w:rPr>
        <w:t>1</w:t>
      </w:r>
      <w:r w:rsidRPr="00EF3850">
        <w:rPr>
          <w:rFonts w:ascii="Arial" w:hAnsi="Arial" w:cs="Arial"/>
        </w:rPr>
        <w:t>, Jeffrey G</w:t>
      </w:r>
      <w:r w:rsidRPr="00EF3850">
        <w:rPr>
          <w:rFonts w:ascii="Arial" w:hAnsi="Arial" w:cs="Arial"/>
          <w:vertAlign w:val="superscript"/>
        </w:rPr>
        <w:t>2</w:t>
      </w:r>
      <w:r w:rsidRPr="00EF3850">
        <w:rPr>
          <w:rFonts w:ascii="Arial" w:hAnsi="Arial" w:cs="Arial"/>
        </w:rPr>
        <w:t>, Bevan J</w:t>
      </w:r>
      <w:r w:rsidRPr="00EF3850">
        <w:rPr>
          <w:rFonts w:ascii="Arial" w:hAnsi="Arial" w:cs="Arial"/>
          <w:vertAlign w:val="superscript"/>
        </w:rPr>
        <w:t>3</w:t>
      </w:r>
    </w:p>
    <w:p w:rsidR="0096704A" w:rsidRPr="00EF3850" w:rsidRDefault="0096704A" w:rsidP="004B2B3A">
      <w:pPr>
        <w:rPr>
          <w:rFonts w:ascii="Arial" w:hAnsi="Arial" w:cs="Arial"/>
        </w:rPr>
      </w:pPr>
    </w:p>
    <w:p w:rsidR="0096704A" w:rsidRPr="00EF3850" w:rsidRDefault="0096704A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vertAlign w:val="superscript"/>
        </w:rPr>
        <w:t xml:space="preserve">1 </w:t>
      </w:r>
      <w:r w:rsidRPr="00EF3850">
        <w:rPr>
          <w:rFonts w:ascii="Arial" w:hAnsi="Arial" w:cs="Arial"/>
          <w:iCs/>
        </w:rPr>
        <w:t>Next Step Drug &amp; Alcohol Services, Perth, Western Australia, Australia</w:t>
      </w:r>
    </w:p>
    <w:p w:rsidR="0096704A" w:rsidRPr="00EF3850" w:rsidRDefault="0096704A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vertAlign w:val="superscript"/>
        </w:rPr>
        <w:t>2</w:t>
      </w:r>
      <w:r w:rsidRPr="00EF3850">
        <w:rPr>
          <w:rFonts w:ascii="Arial" w:hAnsi="Arial" w:cs="Arial"/>
          <w:iCs/>
        </w:rPr>
        <w:t xml:space="preserve"> Hepatology </w:t>
      </w:r>
      <w:proofErr w:type="gramStart"/>
      <w:r w:rsidRPr="00EF3850">
        <w:rPr>
          <w:rFonts w:ascii="Arial" w:hAnsi="Arial" w:cs="Arial"/>
          <w:iCs/>
        </w:rPr>
        <w:t>Department</w:t>
      </w:r>
      <w:proofErr w:type="gramEnd"/>
      <w:r w:rsidRPr="00EF3850">
        <w:rPr>
          <w:rFonts w:ascii="Arial" w:hAnsi="Arial" w:cs="Arial"/>
          <w:iCs/>
        </w:rPr>
        <w:t xml:space="preserve">, Sir Charles </w:t>
      </w:r>
      <w:proofErr w:type="spellStart"/>
      <w:r w:rsidRPr="00EF3850">
        <w:rPr>
          <w:rFonts w:ascii="Arial" w:hAnsi="Arial" w:cs="Arial"/>
          <w:iCs/>
        </w:rPr>
        <w:t>Gairdner</w:t>
      </w:r>
      <w:proofErr w:type="spellEnd"/>
      <w:r w:rsidRPr="00EF3850">
        <w:rPr>
          <w:rFonts w:ascii="Arial" w:hAnsi="Arial" w:cs="Arial"/>
          <w:iCs/>
        </w:rPr>
        <w:t xml:space="preserve"> Hospital, Perth, Western Australia, Australia</w:t>
      </w:r>
    </w:p>
    <w:p w:rsidR="0096704A" w:rsidRPr="00EF3850" w:rsidRDefault="0096704A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iCs/>
          <w:vertAlign w:val="superscript"/>
        </w:rPr>
        <w:t>3</w:t>
      </w:r>
      <w:r w:rsidRPr="00EF3850">
        <w:rPr>
          <w:rFonts w:ascii="Arial" w:hAnsi="Arial" w:cs="Arial"/>
          <w:iCs/>
        </w:rPr>
        <w:t xml:space="preserve"> Communicable Disease Control </w:t>
      </w:r>
      <w:proofErr w:type="gramStart"/>
      <w:r w:rsidRPr="00EF3850">
        <w:rPr>
          <w:rFonts w:ascii="Arial" w:hAnsi="Arial" w:cs="Arial"/>
          <w:iCs/>
        </w:rPr>
        <w:t>Directorate</w:t>
      </w:r>
      <w:proofErr w:type="gramEnd"/>
      <w:r w:rsidRPr="00EF3850">
        <w:rPr>
          <w:rFonts w:ascii="Arial" w:hAnsi="Arial" w:cs="Arial"/>
          <w:iCs/>
        </w:rPr>
        <w:t>, Department of Health, Perth, Western Australia, Australia</w:t>
      </w:r>
    </w:p>
    <w:p w:rsidR="0096704A" w:rsidRPr="00EF3850" w:rsidRDefault="0096704A" w:rsidP="004B2B3A">
      <w:pPr>
        <w:rPr>
          <w:rFonts w:ascii="Arial" w:hAnsi="Arial" w:cs="Arial"/>
          <w:iCs/>
          <w:color w:val="FF0000"/>
        </w:rPr>
      </w:pPr>
    </w:p>
    <w:p w:rsidR="0096704A" w:rsidRPr="00EF3850" w:rsidRDefault="0096704A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iCs/>
        </w:rPr>
        <w:t xml:space="preserve">Presenters email address: </w:t>
      </w:r>
      <w:hyperlink r:id="rId5" w:history="1">
        <w:r w:rsidRPr="00EF3850">
          <w:rPr>
            <w:rStyle w:val="Hyperlink"/>
            <w:rFonts w:ascii="Arial" w:hAnsi="Arial" w:cs="Arial"/>
            <w:iCs/>
          </w:rPr>
          <w:t>craig.connelly@health.wa.gov.au</w:t>
        </w:r>
      </w:hyperlink>
      <w:r w:rsidRPr="00EF3850">
        <w:rPr>
          <w:rFonts w:ascii="Arial" w:hAnsi="Arial" w:cs="Arial"/>
          <w:iCs/>
        </w:rPr>
        <w:t xml:space="preserve"> </w:t>
      </w:r>
    </w:p>
    <w:p w:rsidR="0096704A" w:rsidRPr="00EF3850" w:rsidRDefault="0096704A" w:rsidP="004B2B3A">
      <w:pPr>
        <w:rPr>
          <w:rFonts w:ascii="Arial" w:hAnsi="Arial" w:cs="Arial"/>
          <w:iCs/>
        </w:rPr>
      </w:pPr>
    </w:p>
    <w:p w:rsidR="0096704A" w:rsidRPr="00EF3850" w:rsidRDefault="00404D48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b/>
          <w:iCs/>
        </w:rPr>
        <w:t>Introduction</w:t>
      </w:r>
      <w:r w:rsidR="0096704A" w:rsidRPr="00EF3850">
        <w:rPr>
          <w:rFonts w:ascii="Arial" w:hAnsi="Arial" w:cs="Arial"/>
          <w:b/>
          <w:iCs/>
        </w:rPr>
        <w:t>:</w:t>
      </w:r>
      <w:r w:rsidR="00EF3850">
        <w:rPr>
          <w:rFonts w:ascii="Arial" w:hAnsi="Arial" w:cs="Arial"/>
          <w:b/>
          <w:iCs/>
        </w:rPr>
        <w:t xml:space="preserve"> </w:t>
      </w:r>
      <w:r w:rsidR="0096704A" w:rsidRPr="00EF3850">
        <w:rPr>
          <w:rFonts w:ascii="Arial" w:hAnsi="Arial" w:cs="Arial"/>
          <w:iCs/>
        </w:rPr>
        <w:t xml:space="preserve">The majority of cases of existing and newly acquired hepatitis C virus (HCV) infection are found in people who inject drugs (PWID). Unfortunately </w:t>
      </w:r>
      <w:r w:rsidRPr="00EF3850">
        <w:rPr>
          <w:rFonts w:ascii="Arial" w:hAnsi="Arial" w:cs="Arial"/>
          <w:iCs/>
        </w:rPr>
        <w:t>a number of barriers limit</w:t>
      </w:r>
      <w:r w:rsidR="0096704A" w:rsidRPr="00EF3850">
        <w:rPr>
          <w:rFonts w:ascii="Arial" w:hAnsi="Arial" w:cs="Arial"/>
          <w:iCs/>
        </w:rPr>
        <w:t xml:space="preserve"> treatment uptake by this population group in traditional hospital-based </w:t>
      </w:r>
      <w:proofErr w:type="spellStart"/>
      <w:r w:rsidR="0096704A" w:rsidRPr="00EF3850">
        <w:rPr>
          <w:rFonts w:ascii="Arial" w:hAnsi="Arial" w:cs="Arial"/>
          <w:iCs/>
        </w:rPr>
        <w:t>hepatology</w:t>
      </w:r>
      <w:proofErr w:type="spellEnd"/>
      <w:r w:rsidR="0096704A" w:rsidRPr="00EF3850">
        <w:rPr>
          <w:rFonts w:ascii="Arial" w:hAnsi="Arial" w:cs="Arial"/>
          <w:iCs/>
        </w:rPr>
        <w:t xml:space="preserve"> clinics. Enabling access to HCV treatment within drug &amp; alcohol treatment services has been identified as one method of improving treatment uptake amongst PWID. This report details the estab</w:t>
      </w:r>
      <w:bookmarkStart w:id="0" w:name="_GoBack"/>
      <w:bookmarkEnd w:id="0"/>
      <w:r w:rsidR="0096704A" w:rsidRPr="00EF3850">
        <w:rPr>
          <w:rFonts w:ascii="Arial" w:hAnsi="Arial" w:cs="Arial"/>
          <w:iCs/>
        </w:rPr>
        <w:t>lishment of such a service and its</w:t>
      </w:r>
      <w:r w:rsidRPr="00EF3850">
        <w:rPr>
          <w:rFonts w:ascii="Arial" w:hAnsi="Arial" w:cs="Arial"/>
          <w:iCs/>
        </w:rPr>
        <w:t>’</w:t>
      </w:r>
      <w:r w:rsidR="0096704A" w:rsidRPr="00EF3850">
        <w:rPr>
          <w:rFonts w:ascii="Arial" w:hAnsi="Arial" w:cs="Arial"/>
          <w:iCs/>
        </w:rPr>
        <w:t xml:space="preserve"> results.</w:t>
      </w:r>
    </w:p>
    <w:p w:rsidR="0096704A" w:rsidRPr="00EF3850" w:rsidRDefault="0096704A" w:rsidP="004B2B3A">
      <w:pPr>
        <w:rPr>
          <w:rFonts w:ascii="Arial" w:hAnsi="Arial" w:cs="Arial"/>
          <w:iCs/>
        </w:rPr>
      </w:pPr>
    </w:p>
    <w:p w:rsidR="0096704A" w:rsidRPr="00EF3850" w:rsidRDefault="0096704A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b/>
          <w:iCs/>
        </w:rPr>
        <w:t>Methods:</w:t>
      </w:r>
      <w:r w:rsidRPr="00EF3850">
        <w:rPr>
          <w:rFonts w:ascii="Arial" w:hAnsi="Arial" w:cs="Arial"/>
          <w:iCs/>
        </w:rPr>
        <w:t xml:space="preserve"> In 2009 a funding arrangement between Next Step Drug &amp; Alcohol Services and WA Department of Health’s Communicable Disease Control Directorate enabled the creation of a Blood Borne Virus (BBV) Nurse position within our community-based treatment service. Relationships were also developed between the service and the </w:t>
      </w:r>
      <w:proofErr w:type="spellStart"/>
      <w:r w:rsidRPr="00EF3850">
        <w:rPr>
          <w:rFonts w:ascii="Arial" w:hAnsi="Arial" w:cs="Arial"/>
          <w:iCs/>
        </w:rPr>
        <w:t>hepatology</w:t>
      </w:r>
      <w:proofErr w:type="spellEnd"/>
      <w:r w:rsidRPr="00EF3850">
        <w:rPr>
          <w:rFonts w:ascii="Arial" w:hAnsi="Arial" w:cs="Arial"/>
          <w:iCs/>
        </w:rPr>
        <w:t xml:space="preserve"> department in a local tertiary hospital. A </w:t>
      </w:r>
      <w:proofErr w:type="spellStart"/>
      <w:r w:rsidRPr="00EF3850">
        <w:rPr>
          <w:rFonts w:ascii="Arial" w:hAnsi="Arial" w:cs="Arial"/>
          <w:iCs/>
        </w:rPr>
        <w:t>hepatologist</w:t>
      </w:r>
      <w:proofErr w:type="spellEnd"/>
      <w:r w:rsidRPr="00EF3850">
        <w:rPr>
          <w:rFonts w:ascii="Arial" w:hAnsi="Arial" w:cs="Arial"/>
          <w:iCs/>
        </w:rPr>
        <w:t xml:space="preserve"> was able to provide clinical time on</w:t>
      </w:r>
      <w:r w:rsidR="00175891" w:rsidRPr="00EF3850">
        <w:rPr>
          <w:rFonts w:ascii="Arial" w:hAnsi="Arial" w:cs="Arial"/>
          <w:iCs/>
        </w:rPr>
        <w:t xml:space="preserve"> a fortnightly to monthly basis, visiting </w:t>
      </w:r>
      <w:r w:rsidRPr="00EF3850">
        <w:rPr>
          <w:rFonts w:ascii="Arial" w:hAnsi="Arial" w:cs="Arial"/>
          <w:iCs/>
        </w:rPr>
        <w:t xml:space="preserve">the service and </w:t>
      </w:r>
      <w:r w:rsidR="00175891" w:rsidRPr="00EF3850">
        <w:rPr>
          <w:rFonts w:ascii="Arial" w:hAnsi="Arial" w:cs="Arial"/>
          <w:iCs/>
        </w:rPr>
        <w:t>reviewing</w:t>
      </w:r>
      <w:r w:rsidRPr="00EF3850">
        <w:rPr>
          <w:rFonts w:ascii="Arial" w:hAnsi="Arial" w:cs="Arial"/>
          <w:iCs/>
        </w:rPr>
        <w:t xml:space="preserve"> potential </w:t>
      </w:r>
      <w:r w:rsidR="00175891" w:rsidRPr="00EF3850">
        <w:rPr>
          <w:rFonts w:ascii="Arial" w:hAnsi="Arial" w:cs="Arial"/>
          <w:iCs/>
        </w:rPr>
        <w:t>HCV treatment candidates</w:t>
      </w:r>
      <w:r w:rsidRPr="00EF3850">
        <w:rPr>
          <w:rFonts w:ascii="Arial" w:hAnsi="Arial" w:cs="Arial"/>
          <w:iCs/>
        </w:rPr>
        <w:t xml:space="preserve">. Once seen the remainder of treatment </w:t>
      </w:r>
      <w:r w:rsidR="00175891" w:rsidRPr="00EF3850">
        <w:rPr>
          <w:rFonts w:ascii="Arial" w:hAnsi="Arial" w:cs="Arial"/>
          <w:iCs/>
        </w:rPr>
        <w:t>i</w:t>
      </w:r>
      <w:r w:rsidRPr="00EF3850">
        <w:rPr>
          <w:rFonts w:ascii="Arial" w:hAnsi="Arial" w:cs="Arial"/>
          <w:iCs/>
        </w:rPr>
        <w:t>s carried out at the service by the BBV nurse and a clinic doctor.</w:t>
      </w:r>
    </w:p>
    <w:p w:rsidR="0096704A" w:rsidRPr="00EF3850" w:rsidRDefault="0096704A" w:rsidP="004B2B3A">
      <w:pPr>
        <w:rPr>
          <w:rFonts w:ascii="Arial" w:hAnsi="Arial" w:cs="Arial"/>
          <w:iCs/>
        </w:rPr>
      </w:pPr>
    </w:p>
    <w:p w:rsidR="0096704A" w:rsidRPr="00EF3850" w:rsidRDefault="0096704A" w:rsidP="004B2B3A">
      <w:pPr>
        <w:rPr>
          <w:rFonts w:ascii="Arial" w:hAnsi="Arial" w:cs="Arial"/>
          <w:iCs/>
        </w:rPr>
      </w:pPr>
      <w:r w:rsidRPr="00EF3850">
        <w:rPr>
          <w:rFonts w:ascii="Arial" w:hAnsi="Arial" w:cs="Arial"/>
          <w:b/>
          <w:iCs/>
        </w:rPr>
        <w:t>Results:</w:t>
      </w:r>
      <w:r w:rsidRPr="00EF3850">
        <w:rPr>
          <w:rFonts w:ascii="Arial" w:hAnsi="Arial" w:cs="Arial"/>
          <w:iCs/>
        </w:rPr>
        <w:t xml:space="preserve"> To date treatment has been commenced in fifty patients. Eight have yet to complete treatment and follow-up testing. Of the remaining forty-two, twenty-five (59.5%) have achieved a sustained </w:t>
      </w:r>
      <w:proofErr w:type="spellStart"/>
      <w:r w:rsidRPr="00EF3850">
        <w:rPr>
          <w:rFonts w:ascii="Arial" w:hAnsi="Arial" w:cs="Arial"/>
          <w:iCs/>
        </w:rPr>
        <w:t>virological</w:t>
      </w:r>
      <w:proofErr w:type="spellEnd"/>
      <w:r w:rsidRPr="00EF3850">
        <w:rPr>
          <w:rFonts w:ascii="Arial" w:hAnsi="Arial" w:cs="Arial"/>
          <w:iCs/>
        </w:rPr>
        <w:t xml:space="preserve"> response (SVR). SVR rates</w:t>
      </w:r>
      <w:r w:rsidR="00175891" w:rsidRPr="00EF3850">
        <w:rPr>
          <w:rFonts w:ascii="Arial" w:hAnsi="Arial" w:cs="Arial"/>
          <w:iCs/>
        </w:rPr>
        <w:t xml:space="preserve"> of</w:t>
      </w:r>
      <w:r w:rsidR="00962F4E" w:rsidRPr="00EF3850">
        <w:rPr>
          <w:rFonts w:ascii="Arial" w:hAnsi="Arial" w:cs="Arial"/>
          <w:iCs/>
        </w:rPr>
        <w:t xml:space="preserve"> 69.0% (20/29) in genotypes 2 &amp;</w:t>
      </w:r>
      <w:r w:rsidRPr="00EF3850">
        <w:rPr>
          <w:rFonts w:ascii="Arial" w:hAnsi="Arial" w:cs="Arial"/>
          <w:iCs/>
        </w:rPr>
        <w:t xml:space="preserve"> </w:t>
      </w:r>
      <w:r w:rsidR="00962F4E" w:rsidRPr="00EF3850">
        <w:rPr>
          <w:rFonts w:ascii="Arial" w:hAnsi="Arial" w:cs="Arial"/>
          <w:iCs/>
        </w:rPr>
        <w:t xml:space="preserve">3 </w:t>
      </w:r>
      <w:r w:rsidRPr="00EF3850">
        <w:rPr>
          <w:rFonts w:ascii="Arial" w:hAnsi="Arial" w:cs="Arial"/>
          <w:iCs/>
        </w:rPr>
        <w:t>and 38.5% (5/13) in genotype 1 have been achieved. Disengaging from treatment remains a significant barrier to successful treatment, with nine patients (21.4%) so far lost to follow-up.</w:t>
      </w:r>
    </w:p>
    <w:p w:rsidR="0096704A" w:rsidRPr="00EF3850" w:rsidRDefault="0096704A" w:rsidP="004B2B3A">
      <w:pPr>
        <w:rPr>
          <w:rFonts w:ascii="Arial" w:hAnsi="Arial" w:cs="Arial"/>
          <w:iCs/>
        </w:rPr>
      </w:pPr>
    </w:p>
    <w:p w:rsidR="0096704A" w:rsidRPr="00EF3850" w:rsidRDefault="0096704A" w:rsidP="004B2B3A">
      <w:pPr>
        <w:rPr>
          <w:rFonts w:ascii="Arial" w:hAnsi="Arial" w:cs="Arial"/>
        </w:rPr>
      </w:pPr>
      <w:r w:rsidRPr="00EF3850">
        <w:rPr>
          <w:rFonts w:ascii="Arial" w:hAnsi="Arial" w:cs="Arial"/>
          <w:b/>
          <w:iCs/>
        </w:rPr>
        <w:t>Conclusion:</w:t>
      </w:r>
      <w:r w:rsidRPr="00EF3850">
        <w:rPr>
          <w:rFonts w:ascii="Arial" w:hAnsi="Arial" w:cs="Arial"/>
          <w:iCs/>
        </w:rPr>
        <w:t xml:space="preserve"> Treatment for hepatitis C can be successfully provided through a community drug &amp; alcohol treatment service. This can not only improve access to treatment for PWID, but also improve </w:t>
      </w:r>
      <w:r w:rsidR="00FB27C7" w:rsidRPr="00EF3850">
        <w:rPr>
          <w:rFonts w:ascii="Arial" w:hAnsi="Arial" w:cs="Arial"/>
          <w:iCs/>
        </w:rPr>
        <w:t xml:space="preserve">the </w:t>
      </w:r>
      <w:r w:rsidRPr="00EF3850">
        <w:rPr>
          <w:rFonts w:ascii="Arial" w:hAnsi="Arial" w:cs="Arial"/>
          <w:iCs/>
        </w:rPr>
        <w:t>knowledge and awareness of staff working in the service. Treatment length and side effects appear to inhibit treatment completion in a significant number of patients.</w:t>
      </w:r>
    </w:p>
    <w:p w:rsidR="00D25E09" w:rsidRPr="00EF3850" w:rsidRDefault="00D25E09" w:rsidP="004B2B3A">
      <w:pPr>
        <w:rPr>
          <w:rFonts w:ascii="Arial" w:hAnsi="Arial" w:cs="Arial"/>
        </w:rPr>
      </w:pPr>
    </w:p>
    <w:p w:rsidR="00404D48" w:rsidRPr="00EF3850" w:rsidRDefault="00404D48" w:rsidP="004B2B3A">
      <w:pPr>
        <w:autoSpaceDE w:val="0"/>
        <w:autoSpaceDN w:val="0"/>
        <w:adjustRightInd w:val="0"/>
        <w:rPr>
          <w:rFonts w:ascii="Arial" w:hAnsi="Arial" w:cs="Arial"/>
        </w:rPr>
      </w:pPr>
      <w:r w:rsidRPr="00EF3850">
        <w:rPr>
          <w:rFonts w:ascii="Arial" w:hAnsi="Arial" w:cs="Arial"/>
          <w:b/>
          <w:color w:val="000000"/>
        </w:rPr>
        <w:t>Disclosure of Interest Statement:</w:t>
      </w:r>
      <w:r w:rsidR="00EF3850">
        <w:rPr>
          <w:rFonts w:ascii="Arial" w:hAnsi="Arial" w:cs="Arial"/>
          <w:b/>
          <w:color w:val="000000"/>
        </w:rPr>
        <w:t xml:space="preserve"> </w:t>
      </w:r>
      <w:r w:rsidRPr="00EF3850">
        <w:rPr>
          <w:rFonts w:ascii="Arial" w:hAnsi="Arial" w:cs="Arial"/>
        </w:rPr>
        <w:t>No conflicts of interest identified.</w:t>
      </w:r>
    </w:p>
    <w:sectPr w:rsidR="00404D48" w:rsidRPr="00EF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A"/>
    <w:rsid w:val="00175891"/>
    <w:rsid w:val="00404D48"/>
    <w:rsid w:val="004B2B3A"/>
    <w:rsid w:val="00962F4E"/>
    <w:rsid w:val="0096704A"/>
    <w:rsid w:val="00D25E09"/>
    <w:rsid w:val="00EF3850"/>
    <w:rsid w:val="00F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7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ig.connelly@health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Drug and Alcohol Office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Craig</dc:creator>
  <cp:lastModifiedBy>Rini Das</cp:lastModifiedBy>
  <cp:revision>6</cp:revision>
  <dcterms:created xsi:type="dcterms:W3CDTF">2015-05-21T08:11:00Z</dcterms:created>
  <dcterms:modified xsi:type="dcterms:W3CDTF">2015-05-29T00:14:00Z</dcterms:modified>
</cp:coreProperties>
</file>