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2F" w:rsidRDefault="00BD5182" w:rsidP="00BD51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5182">
        <w:rPr>
          <w:rFonts w:ascii="Arial" w:hAnsi="Arial" w:cs="Arial"/>
          <w:b/>
          <w:sz w:val="24"/>
          <w:szCs w:val="24"/>
        </w:rPr>
        <w:t>DRY BLOOD SPOT (DBS) TESTING IN INJECTING DRUG USERS</w:t>
      </w:r>
    </w:p>
    <w:p w:rsidR="00BD5182" w:rsidRPr="00BD5182" w:rsidRDefault="00BD5182" w:rsidP="00BD51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16D7" w:rsidRDefault="00D44C6C" w:rsidP="00BD5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6C">
        <w:rPr>
          <w:rFonts w:ascii="Arial" w:hAnsi="Arial" w:cs="Arial"/>
          <w:sz w:val="24"/>
          <w:szCs w:val="24"/>
          <w:u w:val="single"/>
        </w:rPr>
        <w:t>Stephens B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D44C6C">
        <w:rPr>
          <w:rFonts w:ascii="Arial" w:hAnsi="Arial" w:cs="Arial"/>
          <w:sz w:val="24"/>
          <w:szCs w:val="24"/>
          <w:u w:val="single"/>
        </w:rPr>
        <w:t>P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Tait</w:t>
      </w:r>
      <w:proofErr w:type="spellEnd"/>
      <w:r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, Dillon J</w:t>
      </w:r>
    </w:p>
    <w:p w:rsidR="00D44C6C" w:rsidRPr="00D44C6C" w:rsidRDefault="00D44C6C" w:rsidP="00BD518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Ninewells</w:t>
      </w:r>
      <w:proofErr w:type="spellEnd"/>
      <w:r>
        <w:rPr>
          <w:rFonts w:ascii="Arial" w:hAnsi="Arial" w:cs="Arial"/>
          <w:sz w:val="24"/>
          <w:szCs w:val="24"/>
        </w:rPr>
        <w:t xml:space="preserve"> Hospital and Medical School (1)</w:t>
      </w:r>
    </w:p>
    <w:p w:rsidR="00BD5182" w:rsidRDefault="00BD5182" w:rsidP="00BD5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16D7" w:rsidRDefault="00DC16D7" w:rsidP="00BD5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182">
        <w:rPr>
          <w:rFonts w:ascii="Arial" w:hAnsi="Arial" w:cs="Arial"/>
          <w:b/>
          <w:sz w:val="24"/>
          <w:szCs w:val="24"/>
        </w:rPr>
        <w:t>Background</w:t>
      </w:r>
      <w:r>
        <w:rPr>
          <w:rFonts w:ascii="Arial" w:hAnsi="Arial" w:cs="Arial"/>
          <w:sz w:val="24"/>
          <w:szCs w:val="24"/>
        </w:rPr>
        <w:t>:</w:t>
      </w:r>
      <w:r w:rsidR="00BD5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Intravenous Drug Use (IVDU) is widely recognised as the main transmission route of the Hepatitis C Virus (HCV) within the U.K. Access to </w:t>
      </w:r>
      <w:r w:rsidR="00121CFC">
        <w:rPr>
          <w:rFonts w:ascii="Arial" w:hAnsi="Arial" w:cs="Arial"/>
          <w:sz w:val="24"/>
          <w:szCs w:val="24"/>
        </w:rPr>
        <w:t>People who Inject Drugs (PWID) to identify duration of HCV infection has</w:t>
      </w:r>
      <w:r w:rsidR="006429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proved difficult prior to the introduction of DBS testing</w:t>
      </w:r>
      <w:r w:rsidR="006429FE">
        <w:rPr>
          <w:rFonts w:ascii="Arial" w:hAnsi="Arial" w:cs="Arial"/>
          <w:sz w:val="24"/>
          <w:szCs w:val="24"/>
        </w:rPr>
        <w:t>.</w:t>
      </w:r>
    </w:p>
    <w:p w:rsidR="006429FE" w:rsidRDefault="006429FE" w:rsidP="00BD5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29FE" w:rsidRDefault="006429FE" w:rsidP="00BD5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182">
        <w:rPr>
          <w:rFonts w:ascii="Arial" w:hAnsi="Arial" w:cs="Arial"/>
          <w:b/>
          <w:sz w:val="24"/>
          <w:szCs w:val="24"/>
        </w:rPr>
        <w:t>Methods</w:t>
      </w:r>
      <w:r>
        <w:rPr>
          <w:rFonts w:ascii="Arial" w:hAnsi="Arial" w:cs="Arial"/>
          <w:sz w:val="24"/>
          <w:szCs w:val="24"/>
        </w:rPr>
        <w:t>:</w:t>
      </w:r>
      <w:r w:rsidR="00BD5182">
        <w:rPr>
          <w:rFonts w:ascii="Arial" w:hAnsi="Arial" w:cs="Arial"/>
          <w:sz w:val="24"/>
          <w:szCs w:val="24"/>
        </w:rPr>
        <w:t xml:space="preserve"> </w:t>
      </w:r>
      <w:r w:rsidR="00121CF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DBS testing</w:t>
      </w:r>
      <w:r w:rsidR="00121CFC">
        <w:rPr>
          <w:rFonts w:ascii="Arial" w:hAnsi="Arial" w:cs="Arial"/>
          <w:sz w:val="24"/>
          <w:szCs w:val="24"/>
        </w:rPr>
        <w:t xml:space="preserve"> programme was initiated across Drug T</w:t>
      </w:r>
      <w:r>
        <w:rPr>
          <w:rFonts w:ascii="Arial" w:hAnsi="Arial" w:cs="Arial"/>
          <w:sz w:val="24"/>
          <w:szCs w:val="24"/>
        </w:rPr>
        <w:t xml:space="preserve">reatment and Harm Reduction services in Tayside, Scotland in July 2009. Patients were offered </w:t>
      </w:r>
      <w:r w:rsidR="00121CFC">
        <w:rPr>
          <w:rFonts w:ascii="Arial" w:hAnsi="Arial" w:cs="Arial"/>
          <w:sz w:val="24"/>
          <w:szCs w:val="24"/>
        </w:rPr>
        <w:t xml:space="preserve">and encouraged to return for </w:t>
      </w:r>
      <w:r>
        <w:rPr>
          <w:rFonts w:ascii="Arial" w:hAnsi="Arial" w:cs="Arial"/>
          <w:sz w:val="24"/>
          <w:szCs w:val="24"/>
        </w:rPr>
        <w:t xml:space="preserve">yearly HCV antibodies </w:t>
      </w:r>
      <w:r w:rsidR="00121CFC">
        <w:rPr>
          <w:rFonts w:ascii="Arial" w:hAnsi="Arial" w:cs="Arial"/>
          <w:sz w:val="24"/>
          <w:szCs w:val="24"/>
        </w:rPr>
        <w:t xml:space="preserve">testing using DBS tests </w:t>
      </w:r>
      <w:r>
        <w:rPr>
          <w:rFonts w:ascii="Arial" w:hAnsi="Arial" w:cs="Arial"/>
          <w:sz w:val="24"/>
          <w:szCs w:val="24"/>
        </w:rPr>
        <w:t>and clinics</w:t>
      </w:r>
      <w:r w:rsidR="00121CFC">
        <w:rPr>
          <w:rFonts w:ascii="Arial" w:hAnsi="Arial" w:cs="Arial"/>
          <w:sz w:val="24"/>
          <w:szCs w:val="24"/>
        </w:rPr>
        <w:t xml:space="preserve"> were</w:t>
      </w:r>
      <w:r>
        <w:rPr>
          <w:rFonts w:ascii="Arial" w:hAnsi="Arial" w:cs="Arial"/>
          <w:sz w:val="24"/>
          <w:szCs w:val="24"/>
        </w:rPr>
        <w:t xml:space="preserve"> established within the needle exchange to facilitate diagnosis and treatment of chronic infection</w:t>
      </w:r>
      <w:r w:rsidR="00114711">
        <w:rPr>
          <w:rFonts w:ascii="Arial" w:hAnsi="Arial" w:cs="Arial"/>
          <w:sz w:val="24"/>
          <w:szCs w:val="24"/>
        </w:rPr>
        <w:t xml:space="preserve"> specifically within the IVDU community</w:t>
      </w:r>
      <w:r>
        <w:rPr>
          <w:rFonts w:ascii="Arial" w:hAnsi="Arial" w:cs="Arial"/>
          <w:sz w:val="24"/>
          <w:szCs w:val="24"/>
        </w:rPr>
        <w:t>.</w:t>
      </w:r>
    </w:p>
    <w:p w:rsidR="00BD5182" w:rsidRDefault="00BD5182" w:rsidP="00BD5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64C4" w:rsidRDefault="006429FE" w:rsidP="00BD5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182">
        <w:rPr>
          <w:rFonts w:ascii="Arial" w:hAnsi="Arial" w:cs="Arial"/>
          <w:b/>
          <w:sz w:val="24"/>
          <w:szCs w:val="24"/>
        </w:rPr>
        <w:t>Results</w:t>
      </w:r>
      <w:r>
        <w:rPr>
          <w:rFonts w:ascii="Arial" w:hAnsi="Arial" w:cs="Arial"/>
          <w:sz w:val="24"/>
          <w:szCs w:val="24"/>
        </w:rPr>
        <w:t>:</w:t>
      </w:r>
      <w:r w:rsidR="00BD5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2630 </w:t>
      </w:r>
      <w:r w:rsidR="00121CFC">
        <w:rPr>
          <w:rFonts w:ascii="Arial" w:hAnsi="Arial" w:cs="Arial"/>
          <w:sz w:val="24"/>
          <w:szCs w:val="24"/>
        </w:rPr>
        <w:t xml:space="preserve">DBS </w:t>
      </w:r>
      <w:r>
        <w:rPr>
          <w:rFonts w:ascii="Arial" w:hAnsi="Arial" w:cs="Arial"/>
          <w:sz w:val="24"/>
          <w:szCs w:val="24"/>
        </w:rPr>
        <w:t>tests have been carri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ed out to date with over 94% of all results being issued</w:t>
      </w:r>
      <w:r w:rsidR="006364C4">
        <w:rPr>
          <w:rFonts w:ascii="Arial" w:hAnsi="Arial" w:cs="Arial"/>
          <w:sz w:val="24"/>
          <w:szCs w:val="24"/>
        </w:rPr>
        <w:t xml:space="preserve">. Where low risk factors for HCV transmission were identified (tattoo, sexual and prison environment), only 8/312 (2.6%) were found to be HCV positive. </w:t>
      </w:r>
    </w:p>
    <w:p w:rsidR="00D824AE" w:rsidRDefault="006364C4" w:rsidP="00BD5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6429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significant </w:t>
      </w:r>
      <w:r w:rsidR="006429FE">
        <w:rPr>
          <w:rFonts w:ascii="Arial" w:hAnsi="Arial" w:cs="Arial"/>
          <w:sz w:val="24"/>
          <w:szCs w:val="24"/>
        </w:rPr>
        <w:t xml:space="preserve">risk factor </w:t>
      </w:r>
      <w:r>
        <w:rPr>
          <w:rFonts w:ascii="Arial" w:hAnsi="Arial" w:cs="Arial"/>
          <w:sz w:val="24"/>
          <w:szCs w:val="24"/>
        </w:rPr>
        <w:t>identified was IVDU with</w:t>
      </w:r>
      <w:r w:rsidR="006429FE">
        <w:rPr>
          <w:rFonts w:ascii="Arial" w:hAnsi="Arial" w:cs="Arial"/>
          <w:sz w:val="24"/>
          <w:szCs w:val="24"/>
        </w:rPr>
        <w:t xml:space="preserve"> 88.1% (2318/2630) of </w:t>
      </w:r>
      <w:r>
        <w:rPr>
          <w:rFonts w:ascii="Arial" w:hAnsi="Arial" w:cs="Arial"/>
          <w:sz w:val="24"/>
          <w:szCs w:val="24"/>
        </w:rPr>
        <w:t>all tests</w:t>
      </w:r>
      <w:r w:rsidR="005252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</w:t>
      </w:r>
      <w:r w:rsidR="000A402C">
        <w:rPr>
          <w:rFonts w:ascii="Arial" w:hAnsi="Arial" w:cs="Arial"/>
          <w:sz w:val="24"/>
          <w:szCs w:val="24"/>
        </w:rPr>
        <w:t xml:space="preserve"> 1671 individual</w:t>
      </w:r>
      <w:r>
        <w:rPr>
          <w:rFonts w:ascii="Arial" w:hAnsi="Arial" w:cs="Arial"/>
          <w:sz w:val="24"/>
          <w:szCs w:val="24"/>
        </w:rPr>
        <w:t xml:space="preserve"> patient</w:t>
      </w:r>
      <w:r w:rsidR="000A402C">
        <w:rPr>
          <w:rFonts w:ascii="Arial" w:hAnsi="Arial" w:cs="Arial"/>
          <w:sz w:val="24"/>
          <w:szCs w:val="24"/>
        </w:rPr>
        <w:t>s.  29.2</w:t>
      </w:r>
      <w:r w:rsidR="00121CFC">
        <w:rPr>
          <w:rFonts w:ascii="Arial" w:hAnsi="Arial" w:cs="Arial"/>
          <w:sz w:val="24"/>
          <w:szCs w:val="24"/>
        </w:rPr>
        <w:t>% (</w:t>
      </w:r>
      <w:r w:rsidR="005252EB">
        <w:rPr>
          <w:rFonts w:ascii="Arial" w:hAnsi="Arial" w:cs="Arial"/>
          <w:sz w:val="24"/>
          <w:szCs w:val="24"/>
        </w:rPr>
        <w:t>678/2318</w:t>
      </w:r>
      <w:r w:rsidR="00121CFC">
        <w:rPr>
          <w:rFonts w:ascii="Arial" w:hAnsi="Arial" w:cs="Arial"/>
          <w:sz w:val="24"/>
          <w:szCs w:val="24"/>
        </w:rPr>
        <w:t>)</w:t>
      </w:r>
      <w:r w:rsidR="005252EB">
        <w:rPr>
          <w:rFonts w:ascii="Arial" w:hAnsi="Arial" w:cs="Arial"/>
          <w:sz w:val="24"/>
          <w:szCs w:val="24"/>
        </w:rPr>
        <w:t xml:space="preserve"> were </w:t>
      </w:r>
      <w:r w:rsidR="00121CFC">
        <w:rPr>
          <w:rFonts w:ascii="Arial" w:hAnsi="Arial" w:cs="Arial"/>
          <w:sz w:val="24"/>
          <w:szCs w:val="24"/>
        </w:rPr>
        <w:t xml:space="preserve">found to be </w:t>
      </w:r>
      <w:r>
        <w:rPr>
          <w:rFonts w:ascii="Arial" w:hAnsi="Arial" w:cs="Arial"/>
          <w:sz w:val="24"/>
          <w:szCs w:val="24"/>
        </w:rPr>
        <w:t xml:space="preserve">HCV antibody positive. </w:t>
      </w:r>
      <w:r w:rsidR="005252EB">
        <w:rPr>
          <w:rFonts w:ascii="Arial" w:hAnsi="Arial" w:cs="Arial"/>
          <w:sz w:val="24"/>
          <w:szCs w:val="24"/>
        </w:rPr>
        <w:t xml:space="preserve">HCV PCR has been obtained in 88.5% (600/678) of </w:t>
      </w:r>
      <w:r>
        <w:rPr>
          <w:rFonts w:ascii="Arial" w:hAnsi="Arial" w:cs="Arial"/>
          <w:sz w:val="24"/>
          <w:szCs w:val="24"/>
        </w:rPr>
        <w:t xml:space="preserve">HCV antibody positive </w:t>
      </w:r>
      <w:r w:rsidR="005252EB">
        <w:rPr>
          <w:rFonts w:ascii="Arial" w:hAnsi="Arial" w:cs="Arial"/>
          <w:sz w:val="24"/>
          <w:szCs w:val="24"/>
        </w:rPr>
        <w:t xml:space="preserve">cases </w:t>
      </w:r>
      <w:r w:rsidR="00121CFC">
        <w:rPr>
          <w:rFonts w:ascii="Arial" w:hAnsi="Arial" w:cs="Arial"/>
          <w:sz w:val="24"/>
          <w:szCs w:val="24"/>
        </w:rPr>
        <w:t xml:space="preserve">at specialist clinics </w:t>
      </w:r>
      <w:r w:rsidR="005252EB">
        <w:rPr>
          <w:rFonts w:ascii="Arial" w:hAnsi="Arial" w:cs="Arial"/>
          <w:sz w:val="24"/>
          <w:szCs w:val="24"/>
        </w:rPr>
        <w:t>and 403/600 (67.2%)</w:t>
      </w:r>
      <w:r w:rsidR="00121CFC">
        <w:rPr>
          <w:rFonts w:ascii="Arial" w:hAnsi="Arial" w:cs="Arial"/>
          <w:sz w:val="24"/>
          <w:szCs w:val="24"/>
        </w:rPr>
        <w:t xml:space="preserve"> individuals</w:t>
      </w:r>
      <w:r w:rsidR="00D824AE">
        <w:rPr>
          <w:rFonts w:ascii="Arial" w:hAnsi="Arial" w:cs="Arial"/>
          <w:sz w:val="24"/>
          <w:szCs w:val="24"/>
        </w:rPr>
        <w:t xml:space="preserve"> were HCV PCR positive. </w:t>
      </w:r>
    </w:p>
    <w:p w:rsidR="00121CFC" w:rsidRDefault="000A402C" w:rsidP="00BD5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429/1671 (25.7%) of those </w:t>
      </w:r>
      <w:r w:rsidR="00121CFC">
        <w:rPr>
          <w:rFonts w:ascii="Arial" w:hAnsi="Arial" w:cs="Arial"/>
          <w:sz w:val="24"/>
          <w:szCs w:val="24"/>
        </w:rPr>
        <w:t xml:space="preserve">active </w:t>
      </w:r>
      <w:r w:rsidR="00654FDE">
        <w:rPr>
          <w:rFonts w:ascii="Arial" w:hAnsi="Arial" w:cs="Arial"/>
          <w:sz w:val="24"/>
          <w:szCs w:val="24"/>
        </w:rPr>
        <w:t xml:space="preserve">PWID initially HCV negative </w:t>
      </w:r>
      <w:r>
        <w:rPr>
          <w:rFonts w:ascii="Arial" w:hAnsi="Arial" w:cs="Arial"/>
          <w:sz w:val="24"/>
          <w:szCs w:val="24"/>
        </w:rPr>
        <w:t xml:space="preserve">returned for a second test with 82/429 (19.1%), having </w:t>
      </w:r>
      <w:proofErr w:type="spellStart"/>
      <w:r>
        <w:rPr>
          <w:rFonts w:ascii="Arial" w:hAnsi="Arial" w:cs="Arial"/>
          <w:sz w:val="24"/>
          <w:szCs w:val="24"/>
        </w:rPr>
        <w:t>sero</w:t>
      </w:r>
      <w:proofErr w:type="spellEnd"/>
      <w:r>
        <w:rPr>
          <w:rFonts w:ascii="Arial" w:hAnsi="Arial" w:cs="Arial"/>
          <w:sz w:val="24"/>
          <w:szCs w:val="24"/>
        </w:rPr>
        <w:t xml:space="preserve">-converted to HCV antibody positive within the time period. </w:t>
      </w:r>
      <w:r w:rsidR="00C67A9B">
        <w:rPr>
          <w:rFonts w:ascii="Arial" w:hAnsi="Arial" w:cs="Arial"/>
          <w:sz w:val="24"/>
          <w:szCs w:val="24"/>
        </w:rPr>
        <w:t>129 returned for a third test with 22 (17%) becoming HCV positive in the interim period. Upon fourth test, 4/36 (11.1%)</w:t>
      </w:r>
      <w:r w:rsidR="0033581E">
        <w:rPr>
          <w:rFonts w:ascii="Arial" w:hAnsi="Arial" w:cs="Arial"/>
          <w:sz w:val="24"/>
          <w:szCs w:val="24"/>
        </w:rPr>
        <w:t xml:space="preserve"> were positive with 1in 9 and 1 in 2 positive at fifth and sixth test.</w:t>
      </w:r>
    </w:p>
    <w:p w:rsidR="00BD5182" w:rsidRPr="00DC16D7" w:rsidRDefault="00BD5182" w:rsidP="00BD5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FDE" w:rsidRDefault="00C67A9B" w:rsidP="00BD5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182">
        <w:rPr>
          <w:rFonts w:ascii="Arial" w:hAnsi="Arial" w:cs="Arial"/>
          <w:b/>
          <w:sz w:val="24"/>
          <w:szCs w:val="24"/>
        </w:rPr>
        <w:t>Conclusion</w:t>
      </w:r>
      <w:r>
        <w:rPr>
          <w:rFonts w:ascii="Arial" w:hAnsi="Arial" w:cs="Arial"/>
          <w:sz w:val="24"/>
          <w:szCs w:val="24"/>
        </w:rPr>
        <w:t>:</w:t>
      </w:r>
      <w:r w:rsidR="00BD5182">
        <w:rPr>
          <w:rFonts w:ascii="Arial" w:hAnsi="Arial" w:cs="Arial"/>
          <w:sz w:val="24"/>
          <w:szCs w:val="24"/>
        </w:rPr>
        <w:t xml:space="preserve"> </w:t>
      </w:r>
      <w:r w:rsidR="00654FDE">
        <w:rPr>
          <w:rFonts w:ascii="Arial" w:hAnsi="Arial" w:cs="Arial"/>
          <w:sz w:val="24"/>
          <w:szCs w:val="24"/>
        </w:rPr>
        <w:t xml:space="preserve">DBS testing is an effective diagnostic tool in high risk populations, and reveals a 20% per annum risk of HCV seroconversion in a needle exchange environment. </w:t>
      </w:r>
    </w:p>
    <w:sectPr w:rsidR="00654FDE" w:rsidSect="00AD7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16D7"/>
    <w:rsid w:val="000A402C"/>
    <w:rsid w:val="00114711"/>
    <w:rsid w:val="00121CFC"/>
    <w:rsid w:val="0033581E"/>
    <w:rsid w:val="005252EB"/>
    <w:rsid w:val="00630D3B"/>
    <w:rsid w:val="006364C4"/>
    <w:rsid w:val="006429FE"/>
    <w:rsid w:val="00654FDE"/>
    <w:rsid w:val="007A33AC"/>
    <w:rsid w:val="00AD762F"/>
    <w:rsid w:val="00BD5182"/>
    <w:rsid w:val="00C67A9B"/>
    <w:rsid w:val="00D44C6C"/>
    <w:rsid w:val="00D824AE"/>
    <w:rsid w:val="00DC16D7"/>
    <w:rsid w:val="00F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bstephens</dc:creator>
  <cp:lastModifiedBy>Rini Das</cp:lastModifiedBy>
  <cp:revision>3</cp:revision>
  <dcterms:created xsi:type="dcterms:W3CDTF">2015-06-10T12:02:00Z</dcterms:created>
  <dcterms:modified xsi:type="dcterms:W3CDTF">2015-06-22T01:28:00Z</dcterms:modified>
</cp:coreProperties>
</file>