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DB37" w14:textId="7F981F2F" w:rsidR="00B72B95" w:rsidRPr="00784A2B" w:rsidRDefault="00784A2B" w:rsidP="00B72B95">
      <w:pPr>
        <w:ind w:right="-291"/>
        <w:rPr>
          <w:rFonts w:ascii="Arial" w:eastAsia="MS Mincho" w:hAnsi="Arial" w:cs="Arial"/>
          <w:szCs w:val="24"/>
          <w:lang w:eastAsia="ja-JP"/>
        </w:rPr>
      </w:pPr>
      <w:r w:rsidRPr="00784A2B">
        <w:rPr>
          <w:rFonts w:ascii="Arial" w:eastAsia="MS Mincho" w:hAnsi="Arial" w:cs="Arial"/>
          <w:b/>
          <w:szCs w:val="24"/>
          <w:lang w:eastAsia="ja-JP"/>
        </w:rPr>
        <w:t>HCV TRANSMISSION AMONG HIV-POSITIVE MEN WHO HAVE SEX WITH MEN IN THE UK: RECENT EPIDEMIOLOGY AND MODELING THE IMPACT OF SCALED-UP HCV ANTIVIRAL TREATMENT WITH NEW DAAS FOR PREVENTION</w:t>
      </w:r>
    </w:p>
    <w:p w14:paraId="6553AFF5" w14:textId="77777777" w:rsidR="00B72B95" w:rsidRPr="00784A2B" w:rsidRDefault="00B72B95" w:rsidP="00B72B95">
      <w:pPr>
        <w:ind w:right="-291"/>
        <w:rPr>
          <w:rFonts w:ascii="Arial" w:eastAsia="MS Mincho" w:hAnsi="Arial" w:cs="Arial"/>
          <w:sz w:val="20"/>
          <w:szCs w:val="24"/>
          <w:lang w:eastAsia="ja-JP"/>
        </w:rPr>
      </w:pPr>
    </w:p>
    <w:p w14:paraId="5692482F" w14:textId="09F14464" w:rsidR="00F60243" w:rsidRPr="00784A2B" w:rsidRDefault="00F60243" w:rsidP="00F60243">
      <w:pPr>
        <w:ind w:right="-291"/>
        <w:rPr>
          <w:rFonts w:ascii="Arial" w:eastAsia="MS Mincho" w:hAnsi="Arial" w:cs="Arial"/>
          <w:b/>
          <w:szCs w:val="24"/>
          <w:lang w:eastAsia="ja-JP"/>
        </w:rPr>
      </w:pPr>
      <w:r w:rsidRPr="00784A2B">
        <w:rPr>
          <w:rFonts w:ascii="Arial" w:hAnsi="Arial" w:cs="Arial"/>
          <w:szCs w:val="24"/>
          <w:u w:val="single"/>
        </w:rPr>
        <w:t>Natasha K Martin</w:t>
      </w:r>
      <w:r w:rsidRPr="00784A2B">
        <w:rPr>
          <w:rFonts w:ascii="Arial" w:hAnsi="Arial" w:cs="Arial"/>
          <w:szCs w:val="24"/>
          <w:u w:val="single"/>
          <w:vertAlign w:val="superscript"/>
        </w:rPr>
        <w:t>1</w:t>
      </w:r>
      <w:r w:rsidRPr="00784A2B">
        <w:rPr>
          <w:rFonts w:ascii="Arial" w:hAnsi="Arial" w:cs="Arial"/>
          <w:szCs w:val="24"/>
        </w:rPr>
        <w:t>, Alicia Thornton</w:t>
      </w:r>
      <w:r w:rsidRPr="00784A2B">
        <w:rPr>
          <w:rFonts w:ascii="Arial" w:hAnsi="Arial" w:cs="Arial"/>
          <w:szCs w:val="24"/>
          <w:vertAlign w:val="superscript"/>
        </w:rPr>
        <w:t>2,3</w:t>
      </w:r>
      <w:r w:rsidRPr="00784A2B">
        <w:rPr>
          <w:rFonts w:ascii="Arial" w:hAnsi="Arial" w:cs="Arial"/>
          <w:szCs w:val="24"/>
        </w:rPr>
        <w:t>, Matthew Hi</w:t>
      </w:r>
      <w:bookmarkStart w:id="0" w:name="_GoBack"/>
      <w:bookmarkEnd w:id="0"/>
      <w:r w:rsidRPr="00784A2B">
        <w:rPr>
          <w:rFonts w:ascii="Arial" w:hAnsi="Arial" w:cs="Arial"/>
          <w:szCs w:val="24"/>
        </w:rPr>
        <w:t>ckman</w:t>
      </w:r>
      <w:r w:rsidRPr="00784A2B">
        <w:rPr>
          <w:rFonts w:ascii="Arial" w:hAnsi="Arial" w:cs="Arial"/>
          <w:szCs w:val="24"/>
          <w:vertAlign w:val="superscript"/>
        </w:rPr>
        <w:t>1</w:t>
      </w:r>
      <w:r w:rsidRPr="00784A2B">
        <w:rPr>
          <w:rFonts w:ascii="Arial" w:hAnsi="Arial" w:cs="Arial"/>
          <w:szCs w:val="24"/>
        </w:rPr>
        <w:t>, Mark Nelson</w:t>
      </w:r>
      <w:r w:rsidRPr="00784A2B">
        <w:rPr>
          <w:rFonts w:ascii="Arial" w:hAnsi="Arial" w:cs="Arial"/>
          <w:szCs w:val="24"/>
          <w:vertAlign w:val="superscript"/>
        </w:rPr>
        <w:t>3</w:t>
      </w:r>
      <w:r w:rsidRPr="00784A2B">
        <w:rPr>
          <w:rFonts w:ascii="Arial" w:hAnsi="Arial" w:cs="Arial"/>
          <w:szCs w:val="24"/>
        </w:rPr>
        <w:t>, Caroline Sabin</w:t>
      </w:r>
      <w:r w:rsidRPr="00784A2B">
        <w:rPr>
          <w:rFonts w:ascii="Arial" w:hAnsi="Arial" w:cs="Arial"/>
          <w:szCs w:val="24"/>
          <w:vertAlign w:val="superscript"/>
        </w:rPr>
        <w:t>4</w:t>
      </w:r>
      <w:r w:rsidRPr="00784A2B">
        <w:rPr>
          <w:rFonts w:ascii="Arial" w:hAnsi="Arial" w:cs="Arial"/>
          <w:szCs w:val="24"/>
        </w:rPr>
        <w:t>, Sam Lattimore</w:t>
      </w:r>
      <w:r w:rsidRPr="00784A2B">
        <w:rPr>
          <w:rFonts w:ascii="Arial" w:hAnsi="Arial" w:cs="Arial"/>
          <w:szCs w:val="24"/>
          <w:vertAlign w:val="superscript"/>
        </w:rPr>
        <w:t>5</w:t>
      </w:r>
      <w:r w:rsidRPr="00784A2B">
        <w:rPr>
          <w:rFonts w:ascii="Arial" w:hAnsi="Arial" w:cs="Arial"/>
          <w:szCs w:val="24"/>
        </w:rPr>
        <w:t>, Thomas CS Martin</w:t>
      </w:r>
      <w:r w:rsidRPr="00784A2B">
        <w:rPr>
          <w:rFonts w:ascii="Arial" w:hAnsi="Arial" w:cs="Arial"/>
          <w:szCs w:val="24"/>
          <w:vertAlign w:val="superscript"/>
        </w:rPr>
        <w:t>6</w:t>
      </w:r>
      <w:r w:rsidRPr="00784A2B">
        <w:rPr>
          <w:rFonts w:ascii="Arial" w:hAnsi="Arial" w:cs="Arial"/>
          <w:szCs w:val="24"/>
        </w:rPr>
        <w:t>, Graham S Cooke</w:t>
      </w:r>
      <w:r w:rsidRPr="00784A2B">
        <w:rPr>
          <w:rFonts w:ascii="Arial" w:hAnsi="Arial" w:cs="Arial"/>
          <w:szCs w:val="24"/>
          <w:vertAlign w:val="superscript"/>
        </w:rPr>
        <w:t>7</w:t>
      </w:r>
      <w:r w:rsidRPr="00784A2B">
        <w:rPr>
          <w:rFonts w:ascii="Arial" w:hAnsi="Arial" w:cs="Arial"/>
          <w:szCs w:val="24"/>
        </w:rPr>
        <w:t>, Valerie Delpech</w:t>
      </w:r>
      <w:r w:rsidRPr="00784A2B">
        <w:rPr>
          <w:rFonts w:ascii="Arial" w:hAnsi="Arial" w:cs="Arial"/>
          <w:szCs w:val="24"/>
          <w:vertAlign w:val="superscript"/>
        </w:rPr>
        <w:t>4</w:t>
      </w:r>
      <w:r w:rsidRPr="00784A2B">
        <w:rPr>
          <w:rFonts w:ascii="Arial" w:hAnsi="Arial" w:cs="Arial"/>
          <w:szCs w:val="24"/>
        </w:rPr>
        <w:t>, Murad Ruf</w:t>
      </w:r>
      <w:r w:rsidRPr="00784A2B">
        <w:rPr>
          <w:rFonts w:ascii="Arial" w:hAnsi="Arial" w:cs="Arial"/>
          <w:szCs w:val="24"/>
          <w:vertAlign w:val="superscript"/>
        </w:rPr>
        <w:t>8</w:t>
      </w:r>
      <w:r w:rsidRPr="00784A2B">
        <w:rPr>
          <w:rFonts w:ascii="Arial" w:hAnsi="Arial" w:cs="Arial"/>
          <w:szCs w:val="24"/>
        </w:rPr>
        <w:t xml:space="preserve">, </w:t>
      </w:r>
      <w:proofErr w:type="spellStart"/>
      <w:r w:rsidRPr="00784A2B">
        <w:rPr>
          <w:rFonts w:ascii="Arial" w:hAnsi="Arial" w:cs="Arial"/>
          <w:szCs w:val="24"/>
        </w:rPr>
        <w:t>Huw</w:t>
      </w:r>
      <w:proofErr w:type="spellEnd"/>
      <w:r w:rsidRPr="00784A2B">
        <w:rPr>
          <w:rFonts w:ascii="Arial" w:hAnsi="Arial" w:cs="Arial"/>
          <w:szCs w:val="24"/>
        </w:rPr>
        <w:t xml:space="preserve"> Price</w:t>
      </w:r>
      <w:r w:rsidRPr="00784A2B">
        <w:rPr>
          <w:rFonts w:ascii="Arial" w:hAnsi="Arial" w:cs="Arial"/>
          <w:szCs w:val="24"/>
          <w:vertAlign w:val="superscript"/>
        </w:rPr>
        <w:t>9</w:t>
      </w:r>
      <w:r w:rsidRPr="00784A2B">
        <w:rPr>
          <w:rFonts w:ascii="Arial" w:hAnsi="Arial" w:cs="Arial"/>
          <w:szCs w:val="24"/>
        </w:rPr>
        <w:t>, Emma C Thomson</w:t>
      </w:r>
      <w:r w:rsidRPr="00784A2B">
        <w:rPr>
          <w:rFonts w:ascii="Arial" w:hAnsi="Arial" w:cs="Arial"/>
          <w:szCs w:val="24"/>
          <w:vertAlign w:val="superscript"/>
        </w:rPr>
        <w:t>6,10</w:t>
      </w:r>
      <w:r w:rsidRPr="00784A2B">
        <w:rPr>
          <w:rFonts w:ascii="Arial" w:hAnsi="Arial" w:cs="Arial"/>
          <w:szCs w:val="24"/>
        </w:rPr>
        <w:t xml:space="preserve">, </w:t>
      </w:r>
      <w:proofErr w:type="spellStart"/>
      <w:r w:rsidRPr="00784A2B">
        <w:rPr>
          <w:rFonts w:ascii="Arial" w:hAnsi="Arial" w:cs="Arial"/>
          <w:szCs w:val="24"/>
        </w:rPr>
        <w:t>Yusef</w:t>
      </w:r>
      <w:proofErr w:type="spellEnd"/>
      <w:r w:rsidRPr="00784A2B">
        <w:rPr>
          <w:rFonts w:ascii="Arial" w:hAnsi="Arial" w:cs="Arial"/>
          <w:szCs w:val="24"/>
        </w:rPr>
        <w:t xml:space="preserve"> Azad</w:t>
      </w:r>
      <w:r w:rsidRPr="00784A2B">
        <w:rPr>
          <w:rFonts w:ascii="Arial" w:hAnsi="Arial" w:cs="Arial"/>
          <w:szCs w:val="24"/>
          <w:vertAlign w:val="superscript"/>
        </w:rPr>
        <w:t>11</w:t>
      </w:r>
      <w:r w:rsidRPr="00784A2B">
        <w:rPr>
          <w:rFonts w:ascii="Arial" w:hAnsi="Arial" w:cs="Arial"/>
          <w:szCs w:val="24"/>
        </w:rPr>
        <w:t>, and Peter Vickerman</w:t>
      </w:r>
      <w:r w:rsidRPr="00784A2B">
        <w:rPr>
          <w:rFonts w:ascii="Arial" w:hAnsi="Arial" w:cs="Arial"/>
          <w:szCs w:val="24"/>
          <w:vertAlign w:val="superscript"/>
        </w:rPr>
        <w:t>1</w:t>
      </w:r>
    </w:p>
    <w:p w14:paraId="44E8086B" w14:textId="77777777" w:rsidR="00F60243" w:rsidRPr="00784A2B" w:rsidRDefault="00F60243" w:rsidP="00F60243">
      <w:pPr>
        <w:rPr>
          <w:rFonts w:ascii="Arial" w:hAnsi="Arial" w:cs="Arial"/>
          <w:sz w:val="20"/>
          <w:szCs w:val="24"/>
        </w:rPr>
      </w:pPr>
    </w:p>
    <w:p w14:paraId="0B21A67D" w14:textId="7D0CD0F1" w:rsidR="00F60243" w:rsidRPr="00784A2B" w:rsidRDefault="00F60243" w:rsidP="00F60243">
      <w:pPr>
        <w:rPr>
          <w:rFonts w:ascii="Arial" w:hAnsi="Arial" w:cs="Arial"/>
          <w:szCs w:val="24"/>
        </w:rPr>
      </w:pPr>
      <w:r w:rsidRPr="00784A2B">
        <w:rPr>
          <w:rFonts w:ascii="Arial" w:hAnsi="Arial" w:cs="Arial"/>
          <w:szCs w:val="24"/>
          <w:vertAlign w:val="superscript"/>
        </w:rPr>
        <w:t>1</w:t>
      </w:r>
      <w:r w:rsidRPr="00784A2B">
        <w:rPr>
          <w:rFonts w:ascii="Arial" w:hAnsi="Arial" w:cs="Arial"/>
          <w:szCs w:val="24"/>
        </w:rPr>
        <w:t>Division of Global Public Health, University of California San Diego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2</w:t>
      </w:r>
      <w:r w:rsidRPr="00784A2B">
        <w:rPr>
          <w:rFonts w:ascii="Arial" w:hAnsi="Arial" w:cs="Arial"/>
          <w:szCs w:val="24"/>
        </w:rPr>
        <w:t>School of Social and Community Medicine, University of Bristol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3</w:t>
      </w:r>
      <w:r w:rsidRPr="00784A2B">
        <w:rPr>
          <w:rFonts w:ascii="Arial" w:hAnsi="Arial" w:cs="Arial"/>
          <w:szCs w:val="24"/>
        </w:rPr>
        <w:t>Chelsea and Westminster Hospital, London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4</w:t>
      </w:r>
      <w:r w:rsidRPr="00784A2B">
        <w:rPr>
          <w:rFonts w:ascii="Arial" w:hAnsi="Arial" w:cs="Arial"/>
          <w:szCs w:val="24"/>
        </w:rPr>
        <w:t>University College London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5</w:t>
      </w:r>
      <w:r w:rsidRPr="00784A2B">
        <w:rPr>
          <w:rFonts w:ascii="Arial" w:hAnsi="Arial" w:cs="Arial"/>
          <w:szCs w:val="24"/>
        </w:rPr>
        <w:t>Public Health England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6</w:t>
      </w:r>
      <w:r w:rsidRPr="00784A2B">
        <w:rPr>
          <w:rFonts w:ascii="Arial" w:hAnsi="Arial" w:cs="Arial"/>
          <w:szCs w:val="24"/>
        </w:rPr>
        <w:t>Kings College London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7</w:t>
      </w:r>
      <w:r w:rsidRPr="00784A2B">
        <w:rPr>
          <w:rFonts w:ascii="Arial" w:hAnsi="Arial" w:cs="Arial"/>
          <w:szCs w:val="24"/>
        </w:rPr>
        <w:t>Imperial College London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8</w:t>
      </w:r>
      <w:r w:rsidRPr="00784A2B">
        <w:rPr>
          <w:rFonts w:ascii="Arial" w:hAnsi="Arial" w:cs="Arial"/>
          <w:szCs w:val="24"/>
        </w:rPr>
        <w:t>Medical Affairs, Gilead Sciences Ltd</w:t>
      </w:r>
    </w:p>
    <w:p w14:paraId="0D4E36C7" w14:textId="4823199B" w:rsidR="00F60243" w:rsidRPr="00784A2B" w:rsidRDefault="00F60243" w:rsidP="00F60243">
      <w:pPr>
        <w:rPr>
          <w:rFonts w:ascii="Arial" w:hAnsi="Arial" w:cs="Arial"/>
          <w:szCs w:val="24"/>
        </w:rPr>
      </w:pPr>
      <w:r w:rsidRPr="00784A2B">
        <w:rPr>
          <w:rFonts w:ascii="Arial" w:hAnsi="Arial" w:cs="Arial"/>
          <w:szCs w:val="24"/>
          <w:vertAlign w:val="superscript"/>
        </w:rPr>
        <w:t>9</w:t>
      </w:r>
      <w:r w:rsidRPr="00784A2B">
        <w:rPr>
          <w:rFonts w:ascii="Arial" w:hAnsi="Arial" w:cs="Arial"/>
          <w:szCs w:val="24"/>
        </w:rPr>
        <w:t>Mid Essex Hospital Services NHS Trust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10</w:t>
      </w:r>
      <w:r w:rsidRPr="00784A2B">
        <w:rPr>
          <w:rFonts w:ascii="Arial" w:hAnsi="Arial" w:cs="Arial"/>
          <w:szCs w:val="24"/>
        </w:rPr>
        <w:t>MRC University of Glasgow Centre for Virus Research</w:t>
      </w:r>
      <w:r w:rsidR="00784A2B">
        <w:rPr>
          <w:rFonts w:ascii="Arial" w:hAnsi="Arial" w:cs="Arial"/>
          <w:szCs w:val="24"/>
        </w:rPr>
        <w:t xml:space="preserve">, </w:t>
      </w:r>
      <w:r w:rsidRPr="00784A2B">
        <w:rPr>
          <w:rFonts w:ascii="Arial" w:hAnsi="Arial" w:cs="Arial"/>
          <w:szCs w:val="24"/>
          <w:vertAlign w:val="superscript"/>
        </w:rPr>
        <w:t>11</w:t>
      </w:r>
      <w:r w:rsidRPr="00784A2B">
        <w:rPr>
          <w:rFonts w:ascii="Arial" w:hAnsi="Arial" w:cs="Arial"/>
          <w:szCs w:val="24"/>
        </w:rPr>
        <w:t>National AIDS Trust</w:t>
      </w:r>
    </w:p>
    <w:p w14:paraId="0C9827AB" w14:textId="77777777" w:rsidR="00F60243" w:rsidRPr="00784A2B" w:rsidRDefault="00F60243" w:rsidP="00B72B95">
      <w:pPr>
        <w:rPr>
          <w:rFonts w:ascii="Arial" w:hAnsi="Arial" w:cs="Arial"/>
          <w:sz w:val="20"/>
          <w:szCs w:val="24"/>
        </w:rPr>
      </w:pPr>
    </w:p>
    <w:p w14:paraId="7AF995DC" w14:textId="77777777" w:rsidR="00B72B95" w:rsidRPr="00784A2B" w:rsidRDefault="00B72B95" w:rsidP="00B72B95">
      <w:pPr>
        <w:rPr>
          <w:rFonts w:ascii="Arial" w:hAnsi="Arial" w:cs="Arial"/>
          <w:szCs w:val="24"/>
        </w:rPr>
      </w:pPr>
      <w:r w:rsidRPr="00784A2B">
        <w:rPr>
          <w:rFonts w:ascii="Arial" w:hAnsi="Arial" w:cs="Arial"/>
          <w:b/>
          <w:szCs w:val="24"/>
        </w:rPr>
        <w:t>Background</w:t>
      </w:r>
      <w:r w:rsidRPr="00784A2B">
        <w:rPr>
          <w:rFonts w:ascii="Arial" w:hAnsi="Arial" w:cs="Arial"/>
          <w:szCs w:val="24"/>
        </w:rPr>
        <w:t xml:space="preserve">: There is a hepatitis C virus (HCV) epidemic among HIV-positive men who have sex with </w:t>
      </w:r>
      <w:proofErr w:type="gramStart"/>
      <w:r w:rsidRPr="00784A2B">
        <w:rPr>
          <w:rFonts w:ascii="Arial" w:hAnsi="Arial" w:cs="Arial"/>
          <w:szCs w:val="24"/>
        </w:rPr>
        <w:t>men(</w:t>
      </w:r>
      <w:proofErr w:type="gramEnd"/>
      <w:r w:rsidRPr="00784A2B">
        <w:rPr>
          <w:rFonts w:ascii="Arial" w:hAnsi="Arial" w:cs="Arial"/>
          <w:szCs w:val="24"/>
        </w:rPr>
        <w:t xml:space="preserve">MSM). We report epidemiological data from the UK Collaborative HIV </w:t>
      </w:r>
      <w:proofErr w:type="gramStart"/>
      <w:r w:rsidRPr="00784A2B">
        <w:rPr>
          <w:rFonts w:ascii="Arial" w:hAnsi="Arial" w:cs="Arial"/>
          <w:szCs w:val="24"/>
        </w:rPr>
        <w:t>Cohort(</w:t>
      </w:r>
      <w:proofErr w:type="gramEnd"/>
      <w:r w:rsidRPr="00784A2B">
        <w:rPr>
          <w:rFonts w:ascii="Arial" w:hAnsi="Arial" w:cs="Arial"/>
          <w:szCs w:val="24"/>
        </w:rPr>
        <w:t>UK CHIC) study, and use a mathematical model to project the impact of current and scaled-up HCV direct-acting antivirals(DAAs).</w:t>
      </w:r>
    </w:p>
    <w:p w14:paraId="53F720FE" w14:textId="77777777" w:rsidR="00B72B95" w:rsidRPr="00784A2B" w:rsidRDefault="00B72B95" w:rsidP="00B72B95">
      <w:pPr>
        <w:rPr>
          <w:rFonts w:ascii="Arial" w:hAnsi="Arial" w:cs="Arial"/>
          <w:sz w:val="20"/>
          <w:szCs w:val="24"/>
        </w:rPr>
      </w:pPr>
    </w:p>
    <w:p w14:paraId="4AB984B8" w14:textId="77777777" w:rsidR="00B72B95" w:rsidRPr="00784A2B" w:rsidRDefault="00B72B95" w:rsidP="00B72B95">
      <w:pPr>
        <w:rPr>
          <w:rFonts w:ascii="Arial" w:hAnsi="Arial" w:cs="Arial"/>
          <w:szCs w:val="24"/>
          <w:lang w:val="en-GB"/>
        </w:rPr>
      </w:pPr>
      <w:r w:rsidRPr="00784A2B">
        <w:rPr>
          <w:rFonts w:ascii="Arial" w:hAnsi="Arial" w:cs="Arial"/>
          <w:b/>
          <w:szCs w:val="24"/>
        </w:rPr>
        <w:t xml:space="preserve">Methods: </w:t>
      </w:r>
      <w:r w:rsidRPr="00784A2B">
        <w:rPr>
          <w:rFonts w:ascii="Arial" w:hAnsi="Arial" w:cs="Arial"/>
          <w:szCs w:val="24"/>
        </w:rPr>
        <w:t xml:space="preserve">We examined HCV </w:t>
      </w:r>
      <w:proofErr w:type="gramStart"/>
      <w:r w:rsidRPr="00784A2B">
        <w:rPr>
          <w:rFonts w:ascii="Arial" w:hAnsi="Arial" w:cs="Arial"/>
          <w:szCs w:val="24"/>
        </w:rPr>
        <w:t>prevalence(</w:t>
      </w:r>
      <w:proofErr w:type="gramEnd"/>
      <w:r w:rsidRPr="00784A2B">
        <w:rPr>
          <w:rFonts w:ascii="Arial" w:hAnsi="Arial" w:cs="Arial"/>
          <w:szCs w:val="24"/>
        </w:rPr>
        <w:t>Ab+ or RNA+) and primary incidence from 2004-2011 among HIV-infected MSM in UK CHIC.  A dynamic HCV transmission model among HIV-diagnosed MSM was calib</w:t>
      </w:r>
      <w:r w:rsidR="004E26F2" w:rsidRPr="00784A2B">
        <w:rPr>
          <w:rFonts w:ascii="Arial" w:hAnsi="Arial" w:cs="Arial"/>
          <w:szCs w:val="24"/>
        </w:rPr>
        <w:t>rated to UK data on HCV primary/</w:t>
      </w:r>
      <w:r w:rsidRPr="00784A2B">
        <w:rPr>
          <w:rFonts w:ascii="Arial" w:hAnsi="Arial" w:cs="Arial"/>
          <w:szCs w:val="24"/>
        </w:rPr>
        <w:t xml:space="preserve">reinfection incidence and prevalence among HIV-diagnosed MSM. We model HCV treatment rates of 46%/22% treated within 1 year of an </w:t>
      </w:r>
      <w:proofErr w:type="gramStart"/>
      <w:r w:rsidRPr="00784A2B">
        <w:rPr>
          <w:rFonts w:ascii="Arial" w:hAnsi="Arial" w:cs="Arial"/>
          <w:szCs w:val="24"/>
        </w:rPr>
        <w:t>early(</w:t>
      </w:r>
      <w:proofErr w:type="gramEnd"/>
      <w:r w:rsidRPr="00784A2B">
        <w:rPr>
          <w:rFonts w:ascii="Arial" w:hAnsi="Arial" w:cs="Arial"/>
          <w:szCs w:val="24"/>
        </w:rPr>
        <w:t>acute)/chronic HCV diagnosis, respectively, and 6%/</w:t>
      </w:r>
      <w:proofErr w:type="spellStart"/>
      <w:r w:rsidRPr="00784A2B">
        <w:rPr>
          <w:rFonts w:ascii="Arial" w:hAnsi="Arial" w:cs="Arial"/>
          <w:szCs w:val="24"/>
        </w:rPr>
        <w:t>yr</w:t>
      </w:r>
      <w:proofErr w:type="spellEnd"/>
      <w:r w:rsidRPr="00784A2B">
        <w:rPr>
          <w:rFonts w:ascii="Arial" w:hAnsi="Arial" w:cs="Arial"/>
          <w:szCs w:val="24"/>
        </w:rPr>
        <w:t xml:space="preserve"> thereafter. We assume </w:t>
      </w:r>
      <w:r w:rsidR="004E26F2" w:rsidRPr="00784A2B">
        <w:rPr>
          <w:rFonts w:ascii="Arial" w:hAnsi="Arial" w:cs="Arial"/>
          <w:szCs w:val="24"/>
        </w:rPr>
        <w:t xml:space="preserve">80%/30% </w:t>
      </w:r>
      <w:r w:rsidRPr="00784A2B">
        <w:rPr>
          <w:rFonts w:ascii="Arial" w:hAnsi="Arial" w:cs="Arial"/>
          <w:szCs w:val="24"/>
        </w:rPr>
        <w:t>SVR in the acute/chronic stage, respectively, and 90% with DAAs from 2015. The model was used to project the epidemic with: current or scaled-up HCV treatment rates, scaled-up treatment and a 20% behavioral risk reduction, and no historical treatment.</w:t>
      </w:r>
    </w:p>
    <w:p w14:paraId="4A255585" w14:textId="77777777" w:rsidR="00B72B95" w:rsidRPr="00784A2B" w:rsidRDefault="00B72B95" w:rsidP="00B72B95">
      <w:pPr>
        <w:rPr>
          <w:rFonts w:ascii="Arial" w:hAnsi="Arial" w:cs="Arial"/>
          <w:sz w:val="20"/>
          <w:szCs w:val="24"/>
        </w:rPr>
      </w:pPr>
    </w:p>
    <w:p w14:paraId="154E9E85" w14:textId="77777777" w:rsidR="00B72B95" w:rsidRPr="00784A2B" w:rsidRDefault="00B72B95" w:rsidP="00B72B95">
      <w:pPr>
        <w:rPr>
          <w:rFonts w:ascii="Arial" w:eastAsia="MS Mincho" w:hAnsi="Arial" w:cs="Arial"/>
          <w:szCs w:val="24"/>
          <w:lang w:eastAsia="ja-JP"/>
        </w:rPr>
      </w:pPr>
      <w:r w:rsidRPr="00784A2B">
        <w:rPr>
          <w:rFonts w:ascii="Arial" w:hAnsi="Arial" w:cs="Arial"/>
          <w:b/>
          <w:szCs w:val="24"/>
        </w:rPr>
        <w:t>Results:</w:t>
      </w:r>
      <w:r w:rsidRPr="00784A2B">
        <w:rPr>
          <w:rFonts w:ascii="Arial" w:hAnsi="Arial" w:cs="Arial"/>
          <w:szCs w:val="24"/>
        </w:rPr>
        <w:t xml:space="preserve"> HCV prevalence(Ab+ or RNA+) among HIV-positive MSM in UK CHIC increased from 7.26% in 2004 to 9.86% in 2011, </w:t>
      </w:r>
      <w:r w:rsidR="004E26F2" w:rsidRPr="00784A2B">
        <w:rPr>
          <w:rFonts w:ascii="Arial" w:hAnsi="Arial" w:cs="Arial"/>
          <w:szCs w:val="24"/>
        </w:rPr>
        <w:t>and</w:t>
      </w:r>
      <w:r w:rsidRPr="00784A2B">
        <w:rPr>
          <w:rFonts w:ascii="Arial" w:hAnsi="Arial" w:cs="Arial"/>
          <w:szCs w:val="24"/>
        </w:rPr>
        <w:t xml:space="preserve"> primary incidence was flat (</w:t>
      </w:r>
      <w:r w:rsidR="004E26F2" w:rsidRPr="00784A2B">
        <w:rPr>
          <w:rFonts w:ascii="Arial" w:hAnsi="Arial" w:cs="Arial"/>
          <w:szCs w:val="24"/>
        </w:rPr>
        <w:t>~1.1</w:t>
      </w:r>
      <w:r w:rsidRPr="00784A2B">
        <w:rPr>
          <w:rFonts w:ascii="Arial" w:hAnsi="Arial" w:cs="Arial"/>
          <w:szCs w:val="24"/>
        </w:rPr>
        <w:t xml:space="preserve">/100person-years(100py)). Our epidemic model predicts </w:t>
      </w:r>
      <w:r w:rsidRPr="00784A2B">
        <w:rPr>
          <w:rFonts w:ascii="Arial" w:eastAsia="MS Mincho" w:hAnsi="Arial" w:cs="Arial"/>
          <w:szCs w:val="24"/>
          <w:lang w:eastAsia="ja-JP"/>
        </w:rPr>
        <w:t xml:space="preserve">HCV RNA prevalence could have been </w:t>
      </w:r>
      <w:r w:rsidR="004E26F2" w:rsidRPr="00784A2B">
        <w:rPr>
          <w:rFonts w:ascii="Arial" w:eastAsia="MS Mincho" w:hAnsi="Arial" w:cs="Arial"/>
          <w:szCs w:val="24"/>
          <w:lang w:eastAsia="ja-JP"/>
        </w:rPr>
        <w:t>one-third higher</w:t>
      </w:r>
      <w:r w:rsidRPr="00784A2B">
        <w:rPr>
          <w:rFonts w:ascii="Arial" w:eastAsia="MS Mincho" w:hAnsi="Arial" w:cs="Arial"/>
          <w:szCs w:val="24"/>
          <w:lang w:eastAsia="ja-JP"/>
        </w:rPr>
        <w:t xml:space="preserve"> in 2015</w:t>
      </w:r>
      <w:r w:rsidR="004E26F2" w:rsidRPr="00784A2B">
        <w:rPr>
          <w:rFonts w:ascii="Arial" w:eastAsia="MS Mincho" w:hAnsi="Arial" w:cs="Arial"/>
          <w:szCs w:val="24"/>
          <w:lang w:eastAsia="ja-JP"/>
        </w:rPr>
        <w:t xml:space="preserve"> without HCV treatment</w:t>
      </w:r>
      <w:r w:rsidRPr="00784A2B">
        <w:rPr>
          <w:rFonts w:ascii="Arial" w:eastAsia="MS Mincho" w:hAnsi="Arial" w:cs="Arial"/>
          <w:szCs w:val="24"/>
          <w:lang w:eastAsia="ja-JP"/>
        </w:rPr>
        <w:t xml:space="preserve"> (11.4% [95%Interval 10.6-12.2%] vs 8.5% [95%I 7.8-9.1]). </w:t>
      </w:r>
      <w:r w:rsidRPr="00784A2B">
        <w:rPr>
          <w:rFonts w:ascii="Arial" w:hAnsi="Arial" w:cs="Arial"/>
          <w:szCs w:val="24"/>
        </w:rPr>
        <w:t>With current treatment</w:t>
      </w:r>
      <w:r w:rsidR="004E26F2" w:rsidRPr="00784A2B">
        <w:rPr>
          <w:rFonts w:ascii="Arial" w:hAnsi="Arial" w:cs="Arial"/>
          <w:szCs w:val="24"/>
        </w:rPr>
        <w:t xml:space="preserve"> rates, </w:t>
      </w:r>
      <w:r w:rsidRPr="00784A2B">
        <w:rPr>
          <w:rFonts w:ascii="Arial" w:hAnsi="Arial" w:cs="Arial"/>
          <w:szCs w:val="24"/>
        </w:rPr>
        <w:t xml:space="preserve">RNA prevalence </w:t>
      </w:r>
      <w:r w:rsidR="004E26F2" w:rsidRPr="00784A2B">
        <w:rPr>
          <w:rFonts w:ascii="Arial" w:eastAsia="MS Mincho" w:hAnsi="Arial" w:cs="Arial"/>
          <w:szCs w:val="24"/>
          <w:lang w:eastAsia="ja-JP"/>
        </w:rPr>
        <w:t>will</w:t>
      </w:r>
      <w:r w:rsidRPr="00784A2B">
        <w:rPr>
          <w:rFonts w:ascii="Arial" w:eastAsia="MS Mincho" w:hAnsi="Arial" w:cs="Arial"/>
          <w:szCs w:val="24"/>
          <w:lang w:eastAsia="ja-JP"/>
        </w:rPr>
        <w:t xml:space="preserve"> remain stable if DAAs are introduced</w:t>
      </w:r>
      <w:r w:rsidR="004E26F2" w:rsidRPr="00784A2B">
        <w:rPr>
          <w:rFonts w:ascii="Arial" w:eastAsia="MS Mincho" w:hAnsi="Arial" w:cs="Arial"/>
          <w:szCs w:val="24"/>
          <w:lang w:eastAsia="ja-JP"/>
        </w:rPr>
        <w:t xml:space="preserve"> in 2015</w:t>
      </w:r>
      <w:r w:rsidRPr="00784A2B">
        <w:rPr>
          <w:rFonts w:ascii="Arial" w:eastAsia="MS Mincho" w:hAnsi="Arial" w:cs="Arial"/>
          <w:szCs w:val="24"/>
          <w:lang w:eastAsia="ja-JP"/>
        </w:rPr>
        <w:t>. If treatment is scaled-up to 80% within 1 year of diagnosis, 20%/</w:t>
      </w:r>
      <w:proofErr w:type="spellStart"/>
      <w:r w:rsidRPr="00784A2B">
        <w:rPr>
          <w:rFonts w:ascii="Arial" w:eastAsia="MS Mincho" w:hAnsi="Arial" w:cs="Arial"/>
          <w:szCs w:val="24"/>
          <w:lang w:eastAsia="ja-JP"/>
        </w:rPr>
        <w:t>yr</w:t>
      </w:r>
      <w:proofErr w:type="spellEnd"/>
      <w:r w:rsidRPr="00784A2B">
        <w:rPr>
          <w:rFonts w:ascii="Arial" w:eastAsia="MS Mincho" w:hAnsi="Arial" w:cs="Arial"/>
          <w:szCs w:val="24"/>
          <w:lang w:eastAsia="ja-JP"/>
        </w:rPr>
        <w:t xml:space="preserve"> thereafter, RNA prevalence could be reduced to 3% [95%I 2.5-4%] </w:t>
      </w:r>
      <w:r w:rsidR="004E26F2" w:rsidRPr="00784A2B">
        <w:rPr>
          <w:rFonts w:ascii="Arial" w:eastAsia="MS Mincho" w:hAnsi="Arial" w:cs="Arial"/>
          <w:szCs w:val="24"/>
          <w:lang w:eastAsia="ja-JP"/>
        </w:rPr>
        <w:t>by</w:t>
      </w:r>
      <w:r w:rsidRPr="00784A2B">
        <w:rPr>
          <w:rFonts w:ascii="Arial" w:eastAsia="MS Mincho" w:hAnsi="Arial" w:cs="Arial"/>
          <w:szCs w:val="24"/>
          <w:lang w:eastAsia="ja-JP"/>
        </w:rPr>
        <w:t xml:space="preserve"> 2025. With HCV treatment and </w:t>
      </w:r>
      <w:proofErr w:type="spellStart"/>
      <w:r w:rsidRPr="00784A2B">
        <w:rPr>
          <w:rFonts w:ascii="Arial" w:eastAsia="MS Mincho" w:hAnsi="Arial" w:cs="Arial"/>
          <w:szCs w:val="24"/>
          <w:lang w:eastAsia="ja-JP"/>
        </w:rPr>
        <w:t>behavioural</w:t>
      </w:r>
      <w:proofErr w:type="spellEnd"/>
      <w:r w:rsidRPr="00784A2B">
        <w:rPr>
          <w:rFonts w:ascii="Arial" w:eastAsia="MS Mincho" w:hAnsi="Arial" w:cs="Arial"/>
          <w:szCs w:val="24"/>
          <w:lang w:eastAsia="ja-JP"/>
        </w:rPr>
        <w:t xml:space="preserve"> change, chronic prevalence and incidence could </w:t>
      </w:r>
      <w:r w:rsidR="004E26F2" w:rsidRPr="00784A2B">
        <w:rPr>
          <w:rFonts w:ascii="Arial" w:eastAsia="MS Mincho" w:hAnsi="Arial" w:cs="Arial"/>
          <w:szCs w:val="24"/>
          <w:lang w:eastAsia="ja-JP"/>
        </w:rPr>
        <w:t>be</w:t>
      </w:r>
      <w:r w:rsidRPr="00784A2B">
        <w:rPr>
          <w:rFonts w:ascii="Arial" w:eastAsia="MS Mincho" w:hAnsi="Arial" w:cs="Arial"/>
          <w:szCs w:val="24"/>
          <w:lang w:eastAsia="ja-JP"/>
        </w:rPr>
        <w:t xml:space="preserve"> &lt;2.5% and &lt;0.5</w:t>
      </w:r>
      <w:r w:rsidR="004E26F2" w:rsidRPr="00784A2B">
        <w:rPr>
          <w:rFonts w:ascii="Arial" w:eastAsia="MS Mincho" w:hAnsi="Arial" w:cs="Arial"/>
          <w:szCs w:val="24"/>
          <w:lang w:eastAsia="ja-JP"/>
        </w:rPr>
        <w:t>/</w:t>
      </w:r>
      <w:r w:rsidRPr="00784A2B">
        <w:rPr>
          <w:rFonts w:ascii="Arial" w:eastAsia="MS Mincho" w:hAnsi="Arial" w:cs="Arial"/>
          <w:szCs w:val="24"/>
          <w:lang w:eastAsia="ja-JP"/>
        </w:rPr>
        <w:t xml:space="preserve">100py, respectively, by 2025. </w:t>
      </w:r>
    </w:p>
    <w:p w14:paraId="04240792" w14:textId="77777777" w:rsidR="00B72B95" w:rsidRPr="00784A2B" w:rsidRDefault="00B72B95" w:rsidP="00B72B95">
      <w:pPr>
        <w:rPr>
          <w:rFonts w:ascii="Arial" w:eastAsia="MS Mincho" w:hAnsi="Arial" w:cs="Arial"/>
          <w:sz w:val="20"/>
          <w:szCs w:val="24"/>
          <w:lang w:eastAsia="ja-JP"/>
        </w:rPr>
      </w:pPr>
    </w:p>
    <w:p w14:paraId="754328CE" w14:textId="77777777" w:rsidR="00B72B95" w:rsidRPr="00784A2B" w:rsidRDefault="00B72B95" w:rsidP="00B72B95">
      <w:pPr>
        <w:rPr>
          <w:rFonts w:ascii="Arial" w:eastAsia="MS Mincho" w:hAnsi="Arial" w:cs="Arial"/>
          <w:szCs w:val="24"/>
          <w:lang w:eastAsia="ja-JP"/>
        </w:rPr>
      </w:pPr>
      <w:r w:rsidRPr="00784A2B">
        <w:rPr>
          <w:rFonts w:ascii="Arial" w:eastAsia="MS Mincho" w:hAnsi="Arial" w:cs="Arial"/>
          <w:b/>
          <w:szCs w:val="24"/>
          <w:lang w:eastAsia="ja-JP"/>
        </w:rPr>
        <w:t>Conclusions:</w:t>
      </w:r>
      <w:r w:rsidRPr="00784A2B">
        <w:rPr>
          <w:rFonts w:ascii="Arial" w:eastAsia="MS Mincho" w:hAnsi="Arial" w:cs="Arial"/>
          <w:szCs w:val="24"/>
          <w:lang w:eastAsia="ja-JP"/>
        </w:rPr>
        <w:t xml:space="preserve"> </w:t>
      </w:r>
      <w:r w:rsidR="004E26F2" w:rsidRPr="00784A2B">
        <w:rPr>
          <w:rFonts w:ascii="Arial" w:hAnsi="Arial" w:cs="Arial"/>
          <w:szCs w:val="24"/>
        </w:rPr>
        <w:t>UK e</w:t>
      </w:r>
      <w:r w:rsidRPr="00784A2B">
        <w:rPr>
          <w:rFonts w:ascii="Arial" w:hAnsi="Arial" w:cs="Arial"/>
          <w:szCs w:val="24"/>
        </w:rPr>
        <w:t xml:space="preserve">pidemiological data shows a continuing HCV </w:t>
      </w:r>
      <w:r w:rsidR="004E26F2" w:rsidRPr="00784A2B">
        <w:rPr>
          <w:rFonts w:ascii="Arial" w:hAnsi="Arial" w:cs="Arial"/>
          <w:szCs w:val="24"/>
        </w:rPr>
        <w:t xml:space="preserve">epidemic </w:t>
      </w:r>
      <w:r w:rsidRPr="00784A2B">
        <w:rPr>
          <w:rFonts w:ascii="Arial" w:hAnsi="Arial" w:cs="Arial"/>
          <w:szCs w:val="24"/>
        </w:rPr>
        <w:t xml:space="preserve">among HIV-positive MSM, despite high treatment rates. Current treatment rates are unlikely to reduce chronic HCV prevalence. However, in the absence of evidence for </w:t>
      </w:r>
      <w:proofErr w:type="spellStart"/>
      <w:r w:rsidRPr="00784A2B">
        <w:rPr>
          <w:rFonts w:ascii="Arial" w:hAnsi="Arial" w:cs="Arial"/>
          <w:szCs w:val="24"/>
        </w:rPr>
        <w:t>behavioural</w:t>
      </w:r>
      <w:proofErr w:type="spellEnd"/>
      <w:r w:rsidRPr="00784A2B">
        <w:rPr>
          <w:rFonts w:ascii="Arial" w:hAnsi="Arial" w:cs="Arial"/>
          <w:szCs w:val="24"/>
        </w:rPr>
        <w:t xml:space="preserve"> interventions, </w:t>
      </w:r>
      <w:r w:rsidRPr="00784A2B">
        <w:rPr>
          <w:rFonts w:ascii="Arial" w:eastAsia="MS Mincho" w:hAnsi="Arial" w:cs="Arial"/>
          <w:szCs w:val="24"/>
          <w:lang w:eastAsia="ja-JP"/>
        </w:rPr>
        <w:t>reductions in HCV prevalence/incidence could be achieved with DAA treatment scale-up.</w:t>
      </w:r>
    </w:p>
    <w:p w14:paraId="2C814C97" w14:textId="77777777" w:rsidR="00604E19" w:rsidRPr="00784A2B" w:rsidRDefault="00604E19">
      <w:pPr>
        <w:rPr>
          <w:rFonts w:ascii="Arial" w:hAnsi="Arial" w:cs="Arial"/>
          <w:szCs w:val="24"/>
        </w:rPr>
      </w:pPr>
    </w:p>
    <w:sectPr w:rsidR="00604E19" w:rsidRPr="00784A2B" w:rsidSect="00784A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95"/>
    <w:rsid w:val="00123D27"/>
    <w:rsid w:val="004E26F2"/>
    <w:rsid w:val="00604E19"/>
    <w:rsid w:val="00784A2B"/>
    <w:rsid w:val="00B72B95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49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Rini Das</cp:lastModifiedBy>
  <cp:revision>3</cp:revision>
  <dcterms:created xsi:type="dcterms:W3CDTF">2015-06-09T17:39:00Z</dcterms:created>
  <dcterms:modified xsi:type="dcterms:W3CDTF">2015-06-23T00:00:00Z</dcterms:modified>
</cp:coreProperties>
</file>