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A" w:rsidRPr="00F52D2B" w:rsidRDefault="00F52D2B" w:rsidP="00F52D2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F52D2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COMBINING THE EXPANSION OF MEDICATED ASSISTED THERAPIES AND HCV TREATMENT AMONG PWID IN UKRAINE: INSIGHTS FROM NETWORK MODELING </w:t>
      </w:r>
    </w:p>
    <w:p w:rsidR="004F550A" w:rsidRPr="00F52D2B" w:rsidRDefault="004F550A" w:rsidP="00F52D2B">
      <w:pPr>
        <w:spacing w:after="0" w:line="240" w:lineRule="auto"/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shd w:val="clear" w:color="auto" w:fill="FFFFFF"/>
        </w:rPr>
      </w:pPr>
    </w:p>
    <w:p w:rsidR="00D7485B" w:rsidRPr="00F52D2B" w:rsidRDefault="00D7485B" w:rsidP="00F52D2B">
      <w:pPr>
        <w:spacing w:after="0" w:line="240" w:lineRule="auto"/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</w:pPr>
      <w:proofErr w:type="spellStart"/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u w:val="single"/>
          <w:shd w:val="clear" w:color="auto" w:fill="FFFFFF"/>
        </w:rPr>
        <w:t>Zelenev</w:t>
      </w:r>
      <w:proofErr w:type="spellEnd"/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u w:val="single"/>
          <w:shd w:val="clear" w:color="auto" w:fill="FFFFFF"/>
        </w:rPr>
        <w:t xml:space="preserve"> A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u w:val="single"/>
          <w:shd w:val="clear" w:color="auto" w:fill="FFFFFF"/>
          <w:vertAlign w:val="superscript"/>
        </w:rPr>
        <w:t>1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>Mazhnaya</w:t>
      </w:r>
      <w:proofErr w:type="spellEnd"/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 xml:space="preserve"> A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>Pykalo</w:t>
      </w:r>
      <w:proofErr w:type="spellEnd"/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 xml:space="preserve"> I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>, Makarenko J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>Fomenko</w:t>
      </w:r>
      <w:proofErr w:type="spellEnd"/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 xml:space="preserve"> T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>, Altice FL</w:t>
      </w:r>
      <w:r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  <w:vertAlign w:val="superscript"/>
        </w:rPr>
        <w:t>1,4,5</w:t>
      </w:r>
    </w:p>
    <w:p w:rsidR="00D7485B" w:rsidRPr="00F52D2B" w:rsidRDefault="00D7485B" w:rsidP="00F52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85B" w:rsidRPr="00F52D2B" w:rsidRDefault="00D7485B" w:rsidP="00F52D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D2B">
        <w:rPr>
          <w:rFonts w:ascii="Arial" w:hAnsi="Arial" w:cs="Arial"/>
          <w:sz w:val="24"/>
          <w:szCs w:val="24"/>
        </w:rPr>
        <w:t xml:space="preserve">1. Department of Internal Medicine, Section of Infectious Diseases, AIDS Program, Yale School of Medicine. 135 College St., Suite </w:t>
      </w:r>
      <w:r w:rsidR="00F52D2B">
        <w:rPr>
          <w:rFonts w:ascii="Arial" w:hAnsi="Arial" w:cs="Arial"/>
          <w:sz w:val="24"/>
          <w:szCs w:val="24"/>
        </w:rPr>
        <w:t xml:space="preserve">323, New Haven, CT, 06510, USA; </w:t>
      </w:r>
    </w:p>
    <w:p w:rsidR="00D7485B" w:rsidRPr="00F52D2B" w:rsidRDefault="00D7485B" w:rsidP="00F52D2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D2B">
        <w:rPr>
          <w:rFonts w:ascii="Arial" w:hAnsi="Arial" w:cs="Arial"/>
          <w:sz w:val="24"/>
          <w:szCs w:val="24"/>
        </w:rPr>
        <w:t>2.</w:t>
      </w:r>
      <w:proofErr w:type="gramEnd"/>
      <w:r w:rsidRPr="00F52D2B">
        <w:rPr>
          <w:rFonts w:ascii="Arial" w:hAnsi="Arial" w:cs="Arial"/>
          <w:sz w:val="24"/>
          <w:szCs w:val="24"/>
        </w:rPr>
        <w:t xml:space="preserve"> ICF International HIV/AIDS Alliance in Ukraine, Kyiv, Ukraine</w:t>
      </w:r>
    </w:p>
    <w:p w:rsidR="00D7485B" w:rsidRPr="00F52D2B" w:rsidRDefault="00D7485B" w:rsidP="00F52D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D2B">
        <w:rPr>
          <w:rFonts w:ascii="Arial" w:hAnsi="Arial" w:cs="Arial"/>
          <w:sz w:val="24"/>
          <w:szCs w:val="24"/>
        </w:rPr>
        <w:t xml:space="preserve">3. Ukrainian Institute of Public Health Policy, 4 </w:t>
      </w:r>
      <w:proofErr w:type="spellStart"/>
      <w:r w:rsidRPr="00F52D2B">
        <w:rPr>
          <w:rFonts w:ascii="Arial" w:hAnsi="Arial" w:cs="Arial"/>
          <w:sz w:val="24"/>
          <w:szCs w:val="24"/>
        </w:rPr>
        <w:t>Malopidvalna</w:t>
      </w:r>
      <w:proofErr w:type="spellEnd"/>
      <w:r w:rsidRPr="00F52D2B">
        <w:rPr>
          <w:rFonts w:ascii="Arial" w:hAnsi="Arial" w:cs="Arial"/>
          <w:sz w:val="24"/>
          <w:szCs w:val="24"/>
        </w:rPr>
        <w:t xml:space="preserve"> Str. Of. 6 Kyiv 01001 Kyiv, Ukraine</w:t>
      </w:r>
    </w:p>
    <w:p w:rsidR="00D7485B" w:rsidRPr="00F52D2B" w:rsidRDefault="00D7485B" w:rsidP="00F52D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D2B">
        <w:rPr>
          <w:rFonts w:ascii="Arial" w:hAnsi="Arial" w:cs="Arial"/>
          <w:sz w:val="24"/>
          <w:szCs w:val="24"/>
        </w:rPr>
        <w:t xml:space="preserve">4. Department of Epidemiology of Microbial Diseases, Yale School of Public Health, New Haven, CT, USA. </w:t>
      </w:r>
    </w:p>
    <w:p w:rsidR="00D7485B" w:rsidRPr="00F52D2B" w:rsidRDefault="00D7485B" w:rsidP="00F52D2B">
      <w:pPr>
        <w:spacing w:after="0" w:line="240" w:lineRule="auto"/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F52D2B">
        <w:rPr>
          <w:rFonts w:ascii="Arial" w:hAnsi="Arial" w:cs="Arial"/>
          <w:sz w:val="24"/>
          <w:szCs w:val="24"/>
        </w:rPr>
        <w:t>5. Centre of Excellence for Research in AIDS (</w:t>
      </w:r>
      <w:proofErr w:type="spellStart"/>
      <w:r w:rsidRPr="00F52D2B">
        <w:rPr>
          <w:rFonts w:ascii="Arial" w:hAnsi="Arial" w:cs="Arial"/>
          <w:sz w:val="24"/>
          <w:szCs w:val="24"/>
        </w:rPr>
        <w:t>CERiA</w:t>
      </w:r>
      <w:proofErr w:type="spellEnd"/>
      <w:r w:rsidRPr="00F52D2B">
        <w:rPr>
          <w:rFonts w:ascii="Arial" w:hAnsi="Arial" w:cs="Arial"/>
          <w:sz w:val="24"/>
          <w:szCs w:val="24"/>
        </w:rPr>
        <w:t>), Faculty of Medicine, University of Malaya, Kuala Lumpur, Malaysia</w:t>
      </w:r>
    </w:p>
    <w:p w:rsidR="00D7485B" w:rsidRPr="00F52D2B" w:rsidRDefault="00D7485B" w:rsidP="00F52D2B">
      <w:pPr>
        <w:spacing w:after="0" w:line="240" w:lineRule="auto"/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shd w:val="clear" w:color="auto" w:fill="FFFFFF"/>
        </w:rPr>
      </w:pPr>
    </w:p>
    <w:p w:rsidR="00F52D2B" w:rsidRDefault="00B85559" w:rsidP="00F52D2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2D2B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shd w:val="clear" w:color="auto" w:fill="FFFFFF"/>
        </w:rPr>
        <w:t>Background</w:t>
      </w:r>
      <w:r w:rsidR="00F52D2B" w:rsidRPr="00F52D2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>:</w:t>
      </w:r>
      <w:r w:rsidR="001947A1" w:rsidRPr="00F52D2B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947A1" w:rsidRPr="00F52D2B">
        <w:rPr>
          <w:rFonts w:ascii="Arial" w:hAnsi="Arial" w:cs="Arial"/>
          <w:color w:val="000000"/>
          <w:sz w:val="24"/>
          <w:szCs w:val="24"/>
        </w:rPr>
        <w:t xml:space="preserve">Opioid substitution therapy (OST) in Ukraine was first introduced using buprenorphine maintenance (BMT) in 2004 and followed by methadone maintenance treatment (MMT) in 2008. However </w:t>
      </w:r>
      <w:proofErr w:type="gramStart"/>
      <w:r w:rsidR="001947A1" w:rsidRPr="00F52D2B">
        <w:rPr>
          <w:rFonts w:ascii="Arial" w:hAnsi="Arial" w:cs="Arial"/>
          <w:color w:val="000000"/>
          <w:sz w:val="24"/>
          <w:szCs w:val="24"/>
        </w:rPr>
        <w:t>effort to scale up OST have</w:t>
      </w:r>
      <w:proofErr w:type="gramEnd"/>
      <w:r w:rsidR="001947A1" w:rsidRPr="00F52D2B">
        <w:rPr>
          <w:rFonts w:ascii="Arial" w:hAnsi="Arial" w:cs="Arial"/>
          <w:color w:val="000000"/>
          <w:sz w:val="24"/>
          <w:szCs w:val="24"/>
        </w:rPr>
        <w:t xml:space="preserve"> been hindered by numerous obstacles. </w:t>
      </w:r>
      <w:bookmarkStart w:id="0" w:name="_GoBack"/>
      <w:bookmarkEnd w:id="0"/>
      <w:r w:rsidR="001947A1" w:rsidRPr="00F52D2B">
        <w:rPr>
          <w:rFonts w:ascii="Arial" w:hAnsi="Arial" w:cs="Arial"/>
          <w:color w:val="000000"/>
          <w:sz w:val="24"/>
          <w:szCs w:val="24"/>
        </w:rPr>
        <w:t xml:space="preserve">Combining OST and HCV treatment have been shown to prevent new infections in a variety of national contexts.  In this paper, we </w:t>
      </w:r>
      <w:r w:rsidR="00D7485B" w:rsidRPr="00F52D2B">
        <w:rPr>
          <w:rFonts w:ascii="Arial" w:hAnsi="Arial" w:cs="Arial"/>
          <w:color w:val="000000"/>
          <w:sz w:val="24"/>
          <w:szCs w:val="24"/>
        </w:rPr>
        <w:t>model</w:t>
      </w:r>
      <w:r w:rsidR="001947A1" w:rsidRPr="00F52D2B">
        <w:rPr>
          <w:rFonts w:ascii="Arial" w:hAnsi="Arial" w:cs="Arial"/>
          <w:color w:val="000000"/>
          <w:sz w:val="24"/>
          <w:szCs w:val="24"/>
        </w:rPr>
        <w:t xml:space="preserve"> the impact of combining dual interventions</w:t>
      </w:r>
      <w:r w:rsidR="00D7485B" w:rsidRPr="00F52D2B">
        <w:rPr>
          <w:rFonts w:ascii="Arial" w:hAnsi="Arial" w:cs="Arial"/>
          <w:color w:val="000000"/>
          <w:sz w:val="24"/>
          <w:szCs w:val="24"/>
        </w:rPr>
        <w:t xml:space="preserve"> of OST and HCV treatment</w:t>
      </w:r>
      <w:r w:rsidR="001947A1" w:rsidRPr="00F52D2B">
        <w:rPr>
          <w:rFonts w:ascii="Arial" w:hAnsi="Arial" w:cs="Arial"/>
          <w:color w:val="000000"/>
          <w:sz w:val="24"/>
          <w:szCs w:val="24"/>
        </w:rPr>
        <w:t xml:space="preserve"> on the reduction of HCV over 10 year period in Kiev, Ukraine.</w:t>
      </w:r>
    </w:p>
    <w:p w:rsidR="001947A1" w:rsidRPr="00F52D2B" w:rsidRDefault="001947A1" w:rsidP="00F52D2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2D2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47A1" w:rsidRPr="00F52D2B" w:rsidRDefault="001947A1" w:rsidP="00F52D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D2B">
        <w:rPr>
          <w:rFonts w:ascii="Arial" w:hAnsi="Arial" w:cs="Arial"/>
          <w:b/>
          <w:color w:val="000000"/>
          <w:sz w:val="24"/>
          <w:szCs w:val="24"/>
        </w:rPr>
        <w:t>Methods</w:t>
      </w:r>
      <w:r w:rsidRPr="00F52D2B">
        <w:rPr>
          <w:rFonts w:ascii="Arial" w:hAnsi="Arial" w:cs="Arial"/>
          <w:color w:val="000000"/>
          <w:sz w:val="24"/>
          <w:szCs w:val="24"/>
        </w:rPr>
        <w:t>: In 2016, w</w:t>
      </w:r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conducted a pilot study in which we collected bio-behavioral data on 564 PWID in Kiev, Ukraine and their 3000+ injection network contacts.  Using empirical data on injection network structures, we develop and calibrate a </w:t>
      </w:r>
      <w:r w:rsidR="00D7485B"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dynamic </w:t>
      </w:r>
      <w:r w:rsidRPr="00F52D2B">
        <w:rPr>
          <w:rFonts w:ascii="Arial" w:hAnsi="Arial" w:cs="Arial"/>
          <w:sz w:val="24"/>
          <w:szCs w:val="24"/>
        </w:rPr>
        <w:t xml:space="preserve">stochastic network-based model. The model is used to analyze the HCV treatment transmission dynamics over 10 year horizon.   </w:t>
      </w:r>
    </w:p>
    <w:p w:rsidR="00F52D2B" w:rsidRDefault="00F52D2B" w:rsidP="00F52D2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7A1" w:rsidRPr="00F52D2B" w:rsidRDefault="001947A1" w:rsidP="00F52D2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2D2B">
        <w:rPr>
          <w:rFonts w:ascii="Arial" w:hAnsi="Arial" w:cs="Arial"/>
          <w:b/>
          <w:color w:val="000000"/>
          <w:sz w:val="24"/>
          <w:szCs w:val="24"/>
        </w:rPr>
        <w:t>Results</w:t>
      </w:r>
      <w:r w:rsidRPr="00F52D2B">
        <w:rPr>
          <w:rFonts w:ascii="Arial" w:hAnsi="Arial" w:cs="Arial"/>
          <w:color w:val="000000"/>
          <w:sz w:val="24"/>
          <w:szCs w:val="24"/>
        </w:rPr>
        <w:t xml:space="preserve">: In our sample, </w:t>
      </w:r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89% of PWID in Kiev tested positive for HCV. Despite the fact that more than 30% of the sample reported accessing OST, the combination of high </w:t>
      </w:r>
      <w:r w:rsidR="00806C8E"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HCV </w:t>
      </w:r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prevalence, short duration </w:t>
      </w:r>
      <w:r w:rsidR="00806C8E"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 OST </w:t>
      </w:r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well as continued substance use among PWID </w:t>
      </w:r>
      <w:r w:rsidR="00D44970"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during </w:t>
      </w:r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OST, are shown to be a significant barriers to HCV prevalence reduction. In order for </w:t>
      </w:r>
      <w:r w:rsidR="00D44970"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HCV </w:t>
      </w:r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>prevalence to decline &gt;2</w:t>
      </w:r>
      <w:r w:rsidR="00D7485B"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% over 10 year period, the scale up of treatment has to be greater than </w:t>
      </w:r>
      <w:r w:rsidR="00D7485B"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06C8E"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D7485B"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% per year. </w:t>
      </w:r>
    </w:p>
    <w:p w:rsidR="00F52D2B" w:rsidRDefault="00F52D2B" w:rsidP="00F52D2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485B" w:rsidRPr="00F52D2B" w:rsidRDefault="00D7485B" w:rsidP="00F52D2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2D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Conclusions</w:t>
      </w:r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Combining antiviral HCV treatment with continued OST expansion </w:t>
      </w:r>
      <w:proofErr w:type="gramStart"/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gramEnd"/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crucial for the reduction of HCV prevalence in the longer run. Substantial scale up of HCV treatment is a necessary condition for effective treatment in the context of high HCV prevalence and complex networks structures among PWID. </w:t>
      </w:r>
    </w:p>
    <w:p w:rsidR="00D7485B" w:rsidRPr="00F52D2B" w:rsidRDefault="00D7485B" w:rsidP="00F52D2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485B" w:rsidRPr="00F52D2B" w:rsidRDefault="00D7485B" w:rsidP="00F52D2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2D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D7485B" w:rsidRPr="00F5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59"/>
    <w:rsid w:val="001947A1"/>
    <w:rsid w:val="004F550A"/>
    <w:rsid w:val="00786167"/>
    <w:rsid w:val="00806C8E"/>
    <w:rsid w:val="008C731B"/>
    <w:rsid w:val="0098359D"/>
    <w:rsid w:val="00B85559"/>
    <w:rsid w:val="00D44970"/>
    <w:rsid w:val="00D7485B"/>
    <w:rsid w:val="00E60299"/>
    <w:rsid w:val="00F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55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F55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47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4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55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F55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47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8BF41-7AA8-40A8-9D9B-F22DD2D36555}"/>
</file>

<file path=customXml/itemProps2.xml><?xml version="1.0" encoding="utf-8"?>
<ds:datastoreItem xmlns:ds="http://schemas.openxmlformats.org/officeDocument/2006/customXml" ds:itemID="{D2D53464-CFD3-43F7-88AF-BBAE3C3C706E}"/>
</file>

<file path=customXml/itemProps3.xml><?xml version="1.0" encoding="utf-8"?>
<ds:datastoreItem xmlns:ds="http://schemas.openxmlformats.org/officeDocument/2006/customXml" ds:itemID="{84F52309-4E2A-4196-9DBD-2391B04E1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Zelenev</dc:creator>
  <cp:lastModifiedBy>Rini Das</cp:lastModifiedBy>
  <cp:revision>4</cp:revision>
  <cp:lastPrinted>2016-05-06T05:19:00Z</cp:lastPrinted>
  <dcterms:created xsi:type="dcterms:W3CDTF">2016-04-29T18:47:00Z</dcterms:created>
  <dcterms:modified xsi:type="dcterms:W3CDTF">2016-05-06T05:20:00Z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